
<file path=[Content_Types].xml><?xml version="1.0" encoding="utf-8"?>
<Types xmlns="http://schemas.openxmlformats.org/package/2006/content-types"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theme/themeOverride1.xml" ContentType="application/vnd.openxmlformats-officedocument.themeOverride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F98BF5D" w14:textId="0E97CEEF" w:rsidR="00C271F5" w:rsidRDefault="00313D73" w:rsidP="00313D73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13D73">
        <w:rPr>
          <w:rFonts w:ascii="Times New Roman" w:hAnsi="Times New Roman" w:cs="Times New Roman"/>
          <w:b/>
          <w:bCs/>
          <w:sz w:val="28"/>
          <w:szCs w:val="28"/>
        </w:rPr>
        <w:t xml:space="preserve">2021 – 2022 </w:t>
      </w:r>
      <w:proofErr w:type="spellStart"/>
      <w:r w:rsidRPr="00313D73">
        <w:rPr>
          <w:rFonts w:ascii="Times New Roman" w:hAnsi="Times New Roman" w:cs="Times New Roman"/>
          <w:b/>
          <w:bCs/>
          <w:sz w:val="28"/>
          <w:szCs w:val="28"/>
        </w:rPr>
        <w:t>оқу</w:t>
      </w:r>
      <w:proofErr w:type="spellEnd"/>
      <w:r w:rsidRPr="00313D7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b/>
          <w:bCs/>
          <w:sz w:val="28"/>
          <w:szCs w:val="28"/>
        </w:rPr>
        <w:t>жылында</w:t>
      </w:r>
      <w:proofErr w:type="spellEnd"/>
      <w:r w:rsidRPr="00313D7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b/>
          <w:bCs/>
          <w:sz w:val="28"/>
          <w:szCs w:val="28"/>
        </w:rPr>
        <w:t>мектеп</w:t>
      </w:r>
      <w:proofErr w:type="spellEnd"/>
      <w:r w:rsidRPr="00313D7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b/>
          <w:bCs/>
          <w:sz w:val="28"/>
          <w:szCs w:val="28"/>
        </w:rPr>
        <w:t>жасына</w:t>
      </w:r>
      <w:proofErr w:type="spellEnd"/>
      <w:r w:rsidRPr="00313D7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b/>
          <w:bCs/>
          <w:sz w:val="28"/>
          <w:szCs w:val="28"/>
        </w:rPr>
        <w:t>дейінгі</w:t>
      </w:r>
      <w:proofErr w:type="spellEnd"/>
      <w:r w:rsidRPr="00313D7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b/>
          <w:bCs/>
          <w:sz w:val="28"/>
          <w:szCs w:val="28"/>
        </w:rPr>
        <w:t>балалардың</w:t>
      </w:r>
      <w:proofErr w:type="spellEnd"/>
      <w:r w:rsidRPr="00313D7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kk-KZ"/>
        </w:rPr>
        <w:t>біліктілікпен</w:t>
      </w:r>
      <w:r w:rsidRPr="00313D73">
        <w:rPr>
          <w:rFonts w:ascii="Times New Roman" w:hAnsi="Times New Roman" w:cs="Times New Roman"/>
          <w:b/>
          <w:bCs/>
          <w:sz w:val="28"/>
          <w:szCs w:val="28"/>
        </w:rPr>
        <w:t xml:space="preserve"> мен </w:t>
      </w:r>
      <w:proofErr w:type="spellStart"/>
      <w:r w:rsidRPr="00313D73">
        <w:rPr>
          <w:rFonts w:ascii="Times New Roman" w:hAnsi="Times New Roman" w:cs="Times New Roman"/>
          <w:b/>
          <w:bCs/>
          <w:sz w:val="28"/>
          <w:szCs w:val="28"/>
        </w:rPr>
        <w:t>дағдыларын</w:t>
      </w:r>
      <w:proofErr w:type="spellEnd"/>
      <w:r w:rsidRPr="00313D7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b/>
          <w:bCs/>
          <w:sz w:val="28"/>
          <w:szCs w:val="28"/>
        </w:rPr>
        <w:t>дамытудың</w:t>
      </w:r>
      <w:proofErr w:type="spellEnd"/>
      <w:r w:rsidRPr="00313D7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b/>
          <w:bCs/>
          <w:sz w:val="28"/>
          <w:szCs w:val="28"/>
        </w:rPr>
        <w:t>бастапқы</w:t>
      </w:r>
      <w:proofErr w:type="spellEnd"/>
      <w:r w:rsidRPr="00313D7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b/>
          <w:bCs/>
          <w:sz w:val="28"/>
          <w:szCs w:val="28"/>
        </w:rPr>
        <w:t>мониторингінің</w:t>
      </w:r>
      <w:proofErr w:type="spellEnd"/>
      <w:r w:rsidRPr="00313D7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b/>
          <w:bCs/>
          <w:sz w:val="28"/>
          <w:szCs w:val="28"/>
        </w:rPr>
        <w:t>нәтижелері</w:t>
      </w:r>
      <w:proofErr w:type="spellEnd"/>
    </w:p>
    <w:p w14:paraId="7C95519E" w14:textId="34F035A5" w:rsidR="00313D73" w:rsidRDefault="00313D73" w:rsidP="00313D73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154AA1">
        <w:rPr>
          <w:rFonts w:ascii="Times New Roman" w:hAnsi="Times New Roman" w:cs="Times New Roman"/>
          <w:sz w:val="28"/>
          <w:szCs w:val="28"/>
        </w:rPr>
        <w:t>Б</w:t>
      </w:r>
      <w:r w:rsidR="00154AA1">
        <w:rPr>
          <w:rFonts w:ascii="Times New Roman" w:hAnsi="Times New Roman" w:cs="Times New Roman"/>
          <w:sz w:val="28"/>
          <w:szCs w:val="28"/>
          <w:lang w:val="kk-KZ"/>
        </w:rPr>
        <w:t>ілім беру</w:t>
      </w:r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процесінің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тиімділігі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туралы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сондай-ақ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оқу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жылының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басындағы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балалардың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даму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динамикасы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туралы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ақпарат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алу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үшін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қыркүйек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айында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жүргізілетін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бастапқы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ди</w:t>
      </w:r>
      <w:r w:rsidR="00154AA1">
        <w:rPr>
          <w:rFonts w:ascii="Times New Roman" w:hAnsi="Times New Roman" w:cs="Times New Roman"/>
          <w:sz w:val="28"/>
          <w:szCs w:val="28"/>
        </w:rPr>
        <w:t xml:space="preserve">агностика </w:t>
      </w:r>
      <w:proofErr w:type="spellStart"/>
      <w:r w:rsidR="00154AA1">
        <w:rPr>
          <w:rFonts w:ascii="Times New Roman" w:hAnsi="Times New Roman" w:cs="Times New Roman"/>
          <w:sz w:val="28"/>
          <w:szCs w:val="28"/>
        </w:rPr>
        <w:t>негізінде</w:t>
      </w:r>
      <w:proofErr w:type="spellEnd"/>
      <w:r w:rsidR="00154AA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54AA1">
        <w:rPr>
          <w:rFonts w:ascii="Times New Roman" w:hAnsi="Times New Roman" w:cs="Times New Roman"/>
          <w:sz w:val="28"/>
          <w:szCs w:val="28"/>
        </w:rPr>
        <w:t>балалардың</w:t>
      </w:r>
      <w:proofErr w:type="spellEnd"/>
      <w:r w:rsidR="00154AA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154AA1">
        <w:rPr>
          <w:rFonts w:ascii="Times New Roman" w:hAnsi="Times New Roman" w:cs="Times New Roman"/>
          <w:sz w:val="28"/>
          <w:szCs w:val="28"/>
        </w:rPr>
        <w:t>Ү</w:t>
      </w:r>
      <w:r w:rsidRPr="00313D73">
        <w:rPr>
          <w:rFonts w:ascii="Times New Roman" w:hAnsi="Times New Roman" w:cs="Times New Roman"/>
          <w:sz w:val="28"/>
          <w:szCs w:val="28"/>
        </w:rPr>
        <w:t>лгілік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оқу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бағдарламасының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мазмұнын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игеруіне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 xml:space="preserve"> мониторинг </w:t>
      </w:r>
      <w:proofErr w:type="spellStart"/>
      <w:r w:rsidRPr="00313D73">
        <w:rPr>
          <w:rFonts w:ascii="Times New Roman" w:hAnsi="Times New Roman" w:cs="Times New Roman"/>
          <w:sz w:val="28"/>
          <w:szCs w:val="28"/>
        </w:rPr>
        <w:t>жүргізілді</w:t>
      </w:r>
      <w:proofErr w:type="spellEnd"/>
      <w:r w:rsidRPr="00313D73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>Бастапқы педагогикалық диагностиканы жүргізудің мақсаты балалардың даму динамикасын анықтау болып табылады.</w:t>
      </w:r>
    </w:p>
    <w:p w14:paraId="3AAAA631" w14:textId="21ED7AD2" w:rsidR="00313D73" w:rsidRDefault="00313D73" w:rsidP="00313D73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ab/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 xml:space="preserve">ҰБДБ деректері бойынша республикада </w:t>
      </w:r>
      <w:r w:rsidRPr="00313D73">
        <w:rPr>
          <w:rFonts w:ascii="Times New Roman" w:hAnsi="Times New Roman" w:cs="Times New Roman"/>
          <w:b/>
          <w:bCs/>
          <w:sz w:val="28"/>
          <w:szCs w:val="28"/>
          <w:lang w:val="kk-KZ"/>
        </w:rPr>
        <w:t>901 685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 xml:space="preserve"> контингенті бар </w:t>
      </w:r>
      <w:r w:rsidRPr="00313D73">
        <w:rPr>
          <w:rFonts w:ascii="Times New Roman" w:hAnsi="Times New Roman" w:cs="Times New Roman"/>
          <w:b/>
          <w:bCs/>
          <w:sz w:val="28"/>
          <w:szCs w:val="28"/>
          <w:lang w:val="kk-KZ"/>
        </w:rPr>
        <w:t>10 848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 xml:space="preserve"> мектепке дейінгі ұйым жұмыс істейді, мектеп жасына дейінгі балалардың дағдыларын дамыту деңгейін зерделеу бойынша бастапқы мониторингпен </w:t>
      </w:r>
      <w:r w:rsidRPr="00313D73">
        <w:rPr>
          <w:rFonts w:ascii="Times New Roman" w:hAnsi="Times New Roman" w:cs="Times New Roman"/>
          <w:b/>
          <w:bCs/>
          <w:sz w:val="28"/>
          <w:szCs w:val="28"/>
          <w:lang w:val="kk-KZ"/>
        </w:rPr>
        <w:t>10 831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 xml:space="preserve"> мектепке дейінгі ұйым (</w:t>
      </w:r>
      <w:r w:rsidRPr="00313D73">
        <w:rPr>
          <w:rFonts w:ascii="Times New Roman" w:hAnsi="Times New Roman" w:cs="Times New Roman"/>
          <w:b/>
          <w:bCs/>
          <w:sz w:val="28"/>
          <w:szCs w:val="28"/>
          <w:lang w:val="kk-KZ"/>
        </w:rPr>
        <w:t>17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 xml:space="preserve"> карантинге жабылды) және </w:t>
      </w:r>
      <w:r w:rsidRPr="00313D73">
        <w:rPr>
          <w:rFonts w:ascii="Times New Roman" w:hAnsi="Times New Roman" w:cs="Times New Roman"/>
          <w:b/>
          <w:bCs/>
          <w:sz w:val="28"/>
          <w:szCs w:val="28"/>
          <w:lang w:val="kk-KZ"/>
        </w:rPr>
        <w:t>410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>«М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>ектеп-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балабақша» 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>кешені қамтылды.</w:t>
      </w:r>
    </w:p>
    <w:p w14:paraId="5AA1EE4F" w14:textId="1C5B7618" w:rsidR="00313D73" w:rsidRDefault="00313D73" w:rsidP="00313D73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ab/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 xml:space="preserve">Мониторингпен қамтылған балалардың жалпы саны – </w:t>
      </w:r>
      <w:r w:rsidRPr="00313D73">
        <w:rPr>
          <w:rFonts w:ascii="Times New Roman" w:hAnsi="Times New Roman" w:cs="Times New Roman"/>
          <w:b/>
          <w:bCs/>
          <w:sz w:val="28"/>
          <w:szCs w:val="28"/>
          <w:lang w:val="kk-KZ"/>
        </w:rPr>
        <w:t>972 269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>, оның ішінде балалар саны:</w:t>
      </w:r>
    </w:p>
    <w:p w14:paraId="1C50CCFE" w14:textId="2390DF2A" w:rsidR="00313D73" w:rsidRPr="00313D73" w:rsidRDefault="00313D73" w:rsidP="00313D73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13D73">
        <w:rPr>
          <w:rFonts w:ascii="Times New Roman" w:hAnsi="Times New Roman" w:cs="Times New Roman"/>
          <w:sz w:val="28"/>
          <w:szCs w:val="28"/>
          <w:lang w:val="kk-KZ"/>
        </w:rPr>
        <w:t>- ерте жастағы топ</w:t>
      </w:r>
      <w:r>
        <w:rPr>
          <w:rFonts w:ascii="Times New Roman" w:hAnsi="Times New Roman" w:cs="Times New Roman"/>
          <w:sz w:val="28"/>
          <w:szCs w:val="28"/>
          <w:lang w:val="kk-KZ"/>
        </w:rPr>
        <w:t>т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>а (1 жастан бастап) - 43 736;</w:t>
      </w:r>
    </w:p>
    <w:p w14:paraId="62D4EB70" w14:textId="05B7F461" w:rsidR="00313D73" w:rsidRPr="00313D73" w:rsidRDefault="00313D73" w:rsidP="00313D73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13D73">
        <w:rPr>
          <w:rFonts w:ascii="Times New Roman" w:hAnsi="Times New Roman" w:cs="Times New Roman"/>
          <w:sz w:val="28"/>
          <w:szCs w:val="28"/>
          <w:lang w:val="kk-KZ"/>
        </w:rPr>
        <w:t>- кіші топ</w:t>
      </w:r>
      <w:r>
        <w:rPr>
          <w:rFonts w:ascii="Times New Roman" w:hAnsi="Times New Roman" w:cs="Times New Roman"/>
          <w:sz w:val="28"/>
          <w:szCs w:val="28"/>
          <w:lang w:val="kk-KZ"/>
        </w:rPr>
        <w:t>т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 xml:space="preserve">а (2 жастан бастап) - 158 602; </w:t>
      </w:r>
    </w:p>
    <w:p w14:paraId="1D590640" w14:textId="54B61E9D" w:rsidR="00313D73" w:rsidRPr="00313D73" w:rsidRDefault="00313D73" w:rsidP="00313D73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13D73">
        <w:rPr>
          <w:rFonts w:ascii="Times New Roman" w:hAnsi="Times New Roman" w:cs="Times New Roman"/>
          <w:sz w:val="28"/>
          <w:szCs w:val="28"/>
          <w:lang w:val="kk-KZ"/>
        </w:rPr>
        <w:t>- орта топ</w:t>
      </w:r>
      <w:r>
        <w:rPr>
          <w:rFonts w:ascii="Times New Roman" w:hAnsi="Times New Roman" w:cs="Times New Roman"/>
          <w:sz w:val="28"/>
          <w:szCs w:val="28"/>
          <w:lang w:val="kk-KZ"/>
        </w:rPr>
        <w:t>т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>а (3 жастан бастап) - 234 425;</w:t>
      </w:r>
    </w:p>
    <w:p w14:paraId="7B518190" w14:textId="2E47AA97" w:rsidR="00313D73" w:rsidRPr="00313D73" w:rsidRDefault="00313D73" w:rsidP="00313D73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13D73"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>
        <w:rPr>
          <w:rFonts w:ascii="Times New Roman" w:hAnsi="Times New Roman" w:cs="Times New Roman"/>
          <w:sz w:val="28"/>
          <w:szCs w:val="28"/>
          <w:lang w:val="kk-KZ"/>
        </w:rPr>
        <w:t>ересек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 xml:space="preserve"> топ</w:t>
      </w:r>
      <w:r>
        <w:rPr>
          <w:rFonts w:ascii="Times New Roman" w:hAnsi="Times New Roman" w:cs="Times New Roman"/>
          <w:sz w:val="28"/>
          <w:szCs w:val="28"/>
          <w:lang w:val="kk-KZ"/>
        </w:rPr>
        <w:t>т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>а (4 жастан бастап) - 257 634;</w:t>
      </w:r>
    </w:p>
    <w:p w14:paraId="78A61379" w14:textId="507559B8" w:rsidR="00313D73" w:rsidRDefault="00313D73" w:rsidP="00313D73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13D73">
        <w:rPr>
          <w:rFonts w:ascii="Times New Roman" w:hAnsi="Times New Roman" w:cs="Times New Roman"/>
          <w:sz w:val="28"/>
          <w:szCs w:val="28"/>
          <w:lang w:val="kk-KZ"/>
        </w:rPr>
        <w:t>- мектепалды даярлық топтарында (сыныптарында) (5 жастан бастап) – 277</w:t>
      </w:r>
      <w:r>
        <w:rPr>
          <w:rFonts w:ascii="Times New Roman" w:hAnsi="Times New Roman" w:cs="Times New Roman"/>
          <w:sz w:val="28"/>
          <w:szCs w:val="28"/>
          <w:lang w:val="kk-KZ"/>
        </w:rPr>
        <w:t> 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>872.</w:t>
      </w:r>
    </w:p>
    <w:p w14:paraId="2EB9081E" w14:textId="0B793C2C" w:rsidR="00313D73" w:rsidRDefault="00313D73" w:rsidP="00313D73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drawing>
          <wp:inline distT="0" distB="0" distL="0" distR="0" wp14:anchorId="45060C39" wp14:editId="4BDF22CC">
            <wp:extent cx="5645150" cy="2051050"/>
            <wp:effectExtent l="0" t="0" r="12700" b="6350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"/>
              </a:graphicData>
            </a:graphic>
          </wp:inline>
        </w:drawing>
      </w:r>
    </w:p>
    <w:p w14:paraId="0699EB89" w14:textId="534E8A29" w:rsidR="00313D73" w:rsidRDefault="00313D73" w:rsidP="00313D73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13D73">
        <w:rPr>
          <w:rFonts w:ascii="Times New Roman" w:hAnsi="Times New Roman" w:cs="Times New Roman"/>
          <w:sz w:val="28"/>
          <w:szCs w:val="28"/>
          <w:lang w:val="kk-KZ"/>
        </w:rPr>
        <w:t xml:space="preserve">Үлгілік оқу бағдарламасын меңгеру деңгейінің бастапқы </w:t>
      </w:r>
      <w:r>
        <w:rPr>
          <w:rFonts w:ascii="Times New Roman" w:hAnsi="Times New Roman" w:cs="Times New Roman"/>
          <w:sz w:val="28"/>
          <w:szCs w:val="28"/>
          <w:lang w:val="kk-KZ"/>
        </w:rPr>
        <w:t>м</w:t>
      </w:r>
      <w:r w:rsidRPr="00313D73">
        <w:rPr>
          <w:rFonts w:ascii="Times New Roman" w:hAnsi="Times New Roman" w:cs="Times New Roman"/>
          <w:sz w:val="28"/>
          <w:szCs w:val="28"/>
          <w:lang w:val="kk-KZ"/>
        </w:rPr>
        <w:t xml:space="preserve">ониторингі, </w:t>
      </w:r>
      <w:bookmarkStart w:id="0" w:name="_Hlk138934509"/>
      <w:r w:rsidR="002D2A69">
        <w:rPr>
          <w:rFonts w:ascii="Times New Roman" w:hAnsi="Times New Roman" w:cs="Times New Roman"/>
          <w:sz w:val="28"/>
          <w:szCs w:val="28"/>
          <w:lang w:val="kk-KZ"/>
        </w:rPr>
        <w:t>б</w:t>
      </w:r>
      <w:r w:rsidR="002D2A69" w:rsidRPr="002D2A69">
        <w:rPr>
          <w:rFonts w:ascii="Times New Roman" w:hAnsi="Times New Roman" w:cs="Times New Roman"/>
          <w:sz w:val="28"/>
          <w:szCs w:val="28"/>
          <w:lang w:val="kk-KZ"/>
        </w:rPr>
        <w:t xml:space="preserve">іліктілік пен </w:t>
      </w:r>
      <w:bookmarkEnd w:id="0"/>
      <w:r w:rsidRPr="00313D73">
        <w:rPr>
          <w:rFonts w:ascii="Times New Roman" w:hAnsi="Times New Roman" w:cs="Times New Roman"/>
          <w:sz w:val="28"/>
          <w:szCs w:val="28"/>
          <w:lang w:val="kk-KZ"/>
        </w:rPr>
        <w:t>дағдыларды дамыту нәтижелеріне сәйкес мыналар:</w:t>
      </w:r>
    </w:p>
    <w:p w14:paraId="1FF03FB5" w14:textId="3638F91B" w:rsidR="002D2A69" w:rsidRDefault="002D2A69" w:rsidP="00313D73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2D2A69">
        <w:rPr>
          <w:rFonts w:ascii="Times New Roman" w:hAnsi="Times New Roman" w:cs="Times New Roman"/>
          <w:sz w:val="28"/>
          <w:szCs w:val="28"/>
          <w:lang w:val="kk-KZ"/>
        </w:rPr>
        <w:t>Үлгілік оқу бағдарламасын игеру деңгейінің бастапқы мониторингінің нәтижелеріне сәйкес,</w:t>
      </w:r>
      <w:r w:rsidRPr="00154AA1">
        <w:rPr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>б</w:t>
      </w:r>
      <w:r w:rsidRPr="002D2A69">
        <w:rPr>
          <w:rFonts w:ascii="Times New Roman" w:hAnsi="Times New Roman" w:cs="Times New Roman"/>
          <w:sz w:val="28"/>
          <w:szCs w:val="28"/>
          <w:lang w:val="kk-KZ"/>
        </w:rPr>
        <w:t>іліктілік пен дағдыларды дамыту, келесі</w:t>
      </w:r>
      <w:r>
        <w:rPr>
          <w:rFonts w:ascii="Times New Roman" w:hAnsi="Times New Roman" w:cs="Times New Roman"/>
          <w:sz w:val="28"/>
          <w:szCs w:val="28"/>
          <w:lang w:val="kk-KZ"/>
        </w:rPr>
        <w:t>:</w:t>
      </w:r>
    </w:p>
    <w:p w14:paraId="397FBB8F" w14:textId="2AE652CF" w:rsidR="002D2A69" w:rsidRPr="002D2A69" w:rsidRDefault="002D2A69" w:rsidP="002D2A69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2D2A69">
        <w:rPr>
          <w:rFonts w:ascii="Times New Roman" w:hAnsi="Times New Roman" w:cs="Times New Roman"/>
          <w:sz w:val="28"/>
          <w:szCs w:val="28"/>
          <w:lang w:val="kk-KZ"/>
        </w:rPr>
        <w:t xml:space="preserve">- ерте жастағы топ (1 жастан бастап) - 22 919 баланың </w:t>
      </w:r>
      <w:r>
        <w:rPr>
          <w:rFonts w:ascii="Times New Roman" w:hAnsi="Times New Roman" w:cs="Times New Roman"/>
          <w:sz w:val="28"/>
          <w:szCs w:val="28"/>
          <w:lang w:val="kk-KZ"/>
        </w:rPr>
        <w:t>б</w:t>
      </w:r>
      <w:r w:rsidRPr="002D2A69">
        <w:rPr>
          <w:rFonts w:ascii="Times New Roman" w:hAnsi="Times New Roman" w:cs="Times New Roman"/>
          <w:sz w:val="28"/>
          <w:szCs w:val="28"/>
          <w:lang w:val="kk-KZ"/>
        </w:rPr>
        <w:t>іліктілік пен дағдыларының жоғары және орташа деңгейі бар, бұл 49,9% ;</w:t>
      </w:r>
    </w:p>
    <w:p w14:paraId="744B2986" w14:textId="2582EDB7" w:rsidR="002D2A69" w:rsidRPr="002D2A69" w:rsidRDefault="002D2A69" w:rsidP="002D2A69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2D2A69">
        <w:rPr>
          <w:rFonts w:ascii="Times New Roman" w:hAnsi="Times New Roman" w:cs="Times New Roman"/>
          <w:sz w:val="28"/>
          <w:szCs w:val="28"/>
          <w:lang w:val="kk-KZ"/>
        </w:rPr>
        <w:t xml:space="preserve">- кіші топ (2 жастан бастап) - 87 979 баланың </w:t>
      </w:r>
      <w:r>
        <w:rPr>
          <w:rFonts w:ascii="Times New Roman" w:hAnsi="Times New Roman" w:cs="Times New Roman"/>
          <w:sz w:val="28"/>
          <w:szCs w:val="28"/>
          <w:lang w:val="kk-KZ"/>
        </w:rPr>
        <w:t>б</w:t>
      </w:r>
      <w:r w:rsidRPr="002D2A69">
        <w:rPr>
          <w:rFonts w:ascii="Times New Roman" w:hAnsi="Times New Roman" w:cs="Times New Roman"/>
          <w:sz w:val="28"/>
          <w:szCs w:val="28"/>
          <w:lang w:val="kk-KZ"/>
        </w:rPr>
        <w:t>іліктілік пен дағдыларының деңгейі жоғары және орташа, бұл 60,1% ;</w:t>
      </w:r>
    </w:p>
    <w:p w14:paraId="0284EBF3" w14:textId="64FFD4A6" w:rsidR="002D2A69" w:rsidRPr="002D2A69" w:rsidRDefault="002D2A69" w:rsidP="002D2A69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2D2A69">
        <w:rPr>
          <w:rFonts w:ascii="Times New Roman" w:hAnsi="Times New Roman" w:cs="Times New Roman"/>
          <w:sz w:val="28"/>
          <w:szCs w:val="28"/>
          <w:lang w:val="kk-KZ"/>
        </w:rPr>
        <w:t>- орта</w:t>
      </w:r>
      <w:r w:rsidR="00154AA1">
        <w:rPr>
          <w:rFonts w:ascii="Times New Roman" w:hAnsi="Times New Roman" w:cs="Times New Roman"/>
          <w:sz w:val="28"/>
          <w:szCs w:val="28"/>
          <w:lang w:val="kk-KZ"/>
        </w:rPr>
        <w:t>ңғы</w:t>
      </w:r>
      <w:r w:rsidRPr="002D2A69">
        <w:rPr>
          <w:rFonts w:ascii="Times New Roman" w:hAnsi="Times New Roman" w:cs="Times New Roman"/>
          <w:sz w:val="28"/>
          <w:szCs w:val="28"/>
          <w:lang w:val="kk-KZ"/>
        </w:rPr>
        <w:t xml:space="preserve"> топ (3 жастан бастап) - 148 821 баланың </w:t>
      </w:r>
      <w:r>
        <w:rPr>
          <w:rFonts w:ascii="Times New Roman" w:hAnsi="Times New Roman" w:cs="Times New Roman"/>
          <w:sz w:val="28"/>
          <w:szCs w:val="28"/>
          <w:lang w:val="kk-KZ"/>
        </w:rPr>
        <w:t>б</w:t>
      </w:r>
      <w:r w:rsidRPr="002D2A69">
        <w:rPr>
          <w:rFonts w:ascii="Times New Roman" w:hAnsi="Times New Roman" w:cs="Times New Roman"/>
          <w:sz w:val="28"/>
          <w:szCs w:val="28"/>
          <w:lang w:val="kk-KZ"/>
        </w:rPr>
        <w:t>іліктілік пен дағдыларының деңгейі жоғары және орташа, бұл 67,2 %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2D2A69">
        <w:rPr>
          <w:rFonts w:ascii="Times New Roman" w:hAnsi="Times New Roman" w:cs="Times New Roman"/>
          <w:sz w:val="28"/>
          <w:szCs w:val="28"/>
          <w:lang w:val="kk-KZ"/>
        </w:rPr>
        <w:t>құрайды  ;</w:t>
      </w:r>
    </w:p>
    <w:p w14:paraId="405C7CE7" w14:textId="23A8C68C" w:rsidR="002D2A69" w:rsidRPr="002D2A69" w:rsidRDefault="002D2A69" w:rsidP="002D2A69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2D2A69">
        <w:rPr>
          <w:rFonts w:ascii="Times New Roman" w:hAnsi="Times New Roman" w:cs="Times New Roman"/>
          <w:sz w:val="28"/>
          <w:szCs w:val="28"/>
          <w:lang w:val="kk-KZ"/>
        </w:rPr>
        <w:lastRenderedPageBreak/>
        <w:t xml:space="preserve">- </w:t>
      </w:r>
      <w:r>
        <w:rPr>
          <w:rFonts w:ascii="Times New Roman" w:hAnsi="Times New Roman" w:cs="Times New Roman"/>
          <w:sz w:val="28"/>
          <w:szCs w:val="28"/>
          <w:lang w:val="kk-KZ"/>
        </w:rPr>
        <w:t>ересек</w:t>
      </w:r>
      <w:r w:rsidRPr="002D2A69">
        <w:rPr>
          <w:rFonts w:ascii="Times New Roman" w:hAnsi="Times New Roman" w:cs="Times New Roman"/>
          <w:sz w:val="28"/>
          <w:szCs w:val="28"/>
          <w:lang w:val="kk-KZ"/>
        </w:rPr>
        <w:t xml:space="preserve"> топ (4 жастан бастап) - 171 134 баланың </w:t>
      </w:r>
      <w:r>
        <w:rPr>
          <w:rFonts w:ascii="Times New Roman" w:hAnsi="Times New Roman" w:cs="Times New Roman"/>
          <w:sz w:val="28"/>
          <w:szCs w:val="28"/>
          <w:lang w:val="kk-KZ"/>
        </w:rPr>
        <w:t>б</w:t>
      </w:r>
      <w:r w:rsidRPr="002D2A69">
        <w:rPr>
          <w:rFonts w:ascii="Times New Roman" w:hAnsi="Times New Roman" w:cs="Times New Roman"/>
          <w:sz w:val="28"/>
          <w:szCs w:val="28"/>
          <w:lang w:val="kk-KZ"/>
        </w:rPr>
        <w:t>іліктілік пен дағдыларының жоғары және орташа деңгейі бар, бұл 71,5 % ;</w:t>
      </w:r>
    </w:p>
    <w:p w14:paraId="57AA1416" w14:textId="45CC2985" w:rsidR="002D2A69" w:rsidRDefault="002D2A69" w:rsidP="002D2A69">
      <w:pPr>
        <w:spacing w:after="0"/>
        <w:ind w:firstLine="72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2D2A69">
        <w:rPr>
          <w:rFonts w:ascii="Times New Roman" w:hAnsi="Times New Roman" w:cs="Times New Roman"/>
          <w:sz w:val="28"/>
          <w:szCs w:val="28"/>
          <w:lang w:val="kk-KZ"/>
        </w:rPr>
        <w:t>- мектепалды даярлық топтары (сыныптары) (5 жастан бастап) - 205</w:t>
      </w:r>
      <w:r>
        <w:rPr>
          <w:rFonts w:ascii="Times New Roman" w:hAnsi="Times New Roman" w:cs="Times New Roman"/>
          <w:sz w:val="28"/>
          <w:szCs w:val="28"/>
          <w:lang w:val="kk-KZ"/>
        </w:rPr>
        <w:t> </w:t>
      </w:r>
      <w:r w:rsidRPr="002D2A69">
        <w:rPr>
          <w:rFonts w:ascii="Times New Roman" w:hAnsi="Times New Roman" w:cs="Times New Roman"/>
          <w:sz w:val="28"/>
          <w:szCs w:val="28"/>
          <w:lang w:val="kk-KZ"/>
        </w:rPr>
        <w:t>213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2D2A69">
        <w:rPr>
          <w:rFonts w:ascii="Times New Roman" w:hAnsi="Times New Roman" w:cs="Times New Roman"/>
          <w:sz w:val="28"/>
          <w:szCs w:val="28"/>
          <w:lang w:val="kk-KZ"/>
        </w:rPr>
        <w:t xml:space="preserve">балаларда </w:t>
      </w:r>
      <w:r>
        <w:rPr>
          <w:rFonts w:ascii="Times New Roman" w:hAnsi="Times New Roman" w:cs="Times New Roman"/>
          <w:sz w:val="28"/>
          <w:szCs w:val="28"/>
          <w:lang w:val="kk-KZ"/>
        </w:rPr>
        <w:t>б</w:t>
      </w:r>
      <w:r w:rsidRPr="002D2A69">
        <w:rPr>
          <w:rFonts w:ascii="Times New Roman" w:hAnsi="Times New Roman" w:cs="Times New Roman"/>
          <w:sz w:val="28"/>
          <w:szCs w:val="28"/>
          <w:lang w:val="kk-KZ"/>
        </w:rPr>
        <w:t>іліктілік пен дағдылардың жоғары және орташа деңгейі бар, бұл 74,1% құрайды.</w:t>
      </w:r>
    </w:p>
    <w:p w14:paraId="6732A469" w14:textId="1CDA3E97" w:rsidR="002D2A69" w:rsidRDefault="002D2A69" w:rsidP="002D2A69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drawing>
          <wp:inline distT="0" distB="0" distL="0" distR="0" wp14:anchorId="7B9FF6A7" wp14:editId="211A6D12">
            <wp:extent cx="5924550" cy="2266950"/>
            <wp:effectExtent l="0" t="0" r="0" b="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</w:p>
    <w:p w14:paraId="70A36538" w14:textId="77777777" w:rsidR="002D2A69" w:rsidRDefault="002D2A69" w:rsidP="002D2A69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14:paraId="2767303D" w14:textId="3A0925F6" w:rsidR="002D2A69" w:rsidRDefault="002D2A69" w:rsidP="002D2A69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drawing>
          <wp:inline distT="0" distB="0" distL="0" distR="0" wp14:anchorId="0C02116E" wp14:editId="212746D8">
            <wp:extent cx="5905500" cy="2292350"/>
            <wp:effectExtent l="0" t="0" r="0" b="1270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6"/>
              </a:graphicData>
            </a:graphic>
          </wp:inline>
        </w:drawing>
      </w:r>
    </w:p>
    <w:p w14:paraId="23318883" w14:textId="77777777" w:rsidR="002D2A69" w:rsidRDefault="002D2A69" w:rsidP="002D2A69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14:paraId="00133FC9" w14:textId="7D82BE8F" w:rsidR="002D2A69" w:rsidRDefault="002D2A69" w:rsidP="002D2A69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drawing>
          <wp:inline distT="0" distB="0" distL="0" distR="0" wp14:anchorId="1BD56B2A" wp14:editId="3389B07B">
            <wp:extent cx="5895975" cy="2114550"/>
            <wp:effectExtent l="0" t="0" r="9525" b="0"/>
            <wp:docPr id="11" name="Диаграмма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</w:p>
    <w:p w14:paraId="2BDE40FF" w14:textId="08703FB2" w:rsidR="002D2A69" w:rsidRDefault="002D2A69" w:rsidP="002D2A69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lastRenderedPageBreak/>
        <w:drawing>
          <wp:inline distT="0" distB="0" distL="0" distR="0" wp14:anchorId="554846F6" wp14:editId="5B29F705">
            <wp:extent cx="5819775" cy="2209800"/>
            <wp:effectExtent l="0" t="0" r="9525" b="0"/>
            <wp:docPr id="12" name="Диаграмма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14:paraId="700B2AE9" w14:textId="77777777" w:rsidR="002D2A69" w:rsidRDefault="002D2A69" w:rsidP="002D2A69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14:paraId="160A46AD" w14:textId="23461A17" w:rsidR="002D2A69" w:rsidRDefault="002D2A69" w:rsidP="002D2A69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drawing>
          <wp:inline distT="0" distB="0" distL="0" distR="0" wp14:anchorId="5363A385" wp14:editId="42E219D7">
            <wp:extent cx="5810250" cy="2216150"/>
            <wp:effectExtent l="0" t="0" r="0" b="12700"/>
            <wp:docPr id="6" name="Диаграмма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0E6D57EC" w14:textId="7D02DA7E" w:rsidR="007675FA" w:rsidRDefault="007675FA" w:rsidP="002D2A69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ab/>
      </w:r>
      <w:r w:rsidRPr="007675FA">
        <w:rPr>
          <w:rFonts w:ascii="Times New Roman" w:hAnsi="Times New Roman" w:cs="Times New Roman"/>
          <w:sz w:val="28"/>
          <w:szCs w:val="28"/>
          <w:lang w:val="kk-KZ"/>
        </w:rPr>
        <w:t>Мектепке дейінгі ұйымдарда мониторинг нәтижелері бойынша алынған мәліметтер негізінде баланың жеке даму карталары толтырылады.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7675FA">
        <w:rPr>
          <w:rFonts w:ascii="Times New Roman" w:hAnsi="Times New Roman" w:cs="Times New Roman"/>
          <w:sz w:val="28"/>
          <w:szCs w:val="28"/>
          <w:lang w:val="kk-KZ"/>
        </w:rPr>
        <w:t xml:space="preserve">Бастапқы диагностика нәтижелері бойынша мектеп жасына дейінгі балалар арасында </w:t>
      </w:r>
      <w:r>
        <w:rPr>
          <w:rFonts w:ascii="Times New Roman" w:hAnsi="Times New Roman" w:cs="Times New Roman"/>
          <w:sz w:val="28"/>
          <w:szCs w:val="28"/>
          <w:lang w:val="kk-KZ"/>
        </w:rPr>
        <w:t>біліктілік</w:t>
      </w:r>
      <w:r w:rsidRPr="007675FA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kk-KZ"/>
        </w:rPr>
        <w:t>п</w:t>
      </w:r>
      <w:r w:rsidRPr="007675FA">
        <w:rPr>
          <w:rFonts w:ascii="Times New Roman" w:hAnsi="Times New Roman" w:cs="Times New Roman"/>
          <w:sz w:val="28"/>
          <w:szCs w:val="28"/>
          <w:lang w:val="kk-KZ"/>
        </w:rPr>
        <w:t xml:space="preserve">ен дағдыларды дамыту </w:t>
      </w:r>
      <w:r>
        <w:rPr>
          <w:rFonts w:ascii="Times New Roman" w:hAnsi="Times New Roman" w:cs="Times New Roman"/>
          <w:sz w:val="28"/>
          <w:szCs w:val="28"/>
          <w:lang w:val="kk-KZ"/>
        </w:rPr>
        <w:t>б</w:t>
      </w:r>
      <w:r w:rsidRPr="007675FA">
        <w:rPr>
          <w:rFonts w:ascii="Times New Roman" w:hAnsi="Times New Roman" w:cs="Times New Roman"/>
          <w:sz w:val="28"/>
          <w:szCs w:val="28"/>
          <w:lang w:val="kk-KZ"/>
        </w:rPr>
        <w:t>ағдарламаны меңгерудің жоғары деңгейін көрсетті:</w:t>
      </w:r>
    </w:p>
    <w:p w14:paraId="6B54F793" w14:textId="267A9746" w:rsidR="007675FA" w:rsidRPr="007675FA" w:rsidRDefault="007675FA" w:rsidP="007675FA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675FA"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Pr="002D2A69">
        <w:rPr>
          <w:rFonts w:ascii="Times New Roman" w:hAnsi="Times New Roman" w:cs="Times New Roman"/>
          <w:sz w:val="28"/>
          <w:szCs w:val="28"/>
          <w:lang w:val="kk-KZ"/>
        </w:rPr>
        <w:t>ерте</w:t>
      </w:r>
      <w:r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  <w:r w:rsidRPr="007675FA">
        <w:rPr>
          <w:rFonts w:ascii="Times New Roman" w:hAnsi="Times New Roman" w:cs="Times New Roman"/>
          <w:sz w:val="28"/>
          <w:szCs w:val="28"/>
          <w:lang w:val="kk-KZ"/>
        </w:rPr>
        <w:t>жас балалар арасында (1 жастан бастап) - Қызылорда облысы 78,6%;</w:t>
      </w:r>
    </w:p>
    <w:p w14:paraId="35AABC29" w14:textId="77777777" w:rsidR="007675FA" w:rsidRPr="007675FA" w:rsidRDefault="007675FA" w:rsidP="007675FA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675FA">
        <w:rPr>
          <w:rFonts w:ascii="Times New Roman" w:hAnsi="Times New Roman" w:cs="Times New Roman"/>
          <w:sz w:val="28"/>
          <w:szCs w:val="28"/>
          <w:lang w:val="kk-KZ"/>
        </w:rPr>
        <w:t>- кіші топтағы балалар арасында (2 жастан бастап) - Қызылорда облысы 82%;</w:t>
      </w:r>
    </w:p>
    <w:p w14:paraId="7201512D" w14:textId="674F5538" w:rsidR="007675FA" w:rsidRPr="007675FA" w:rsidRDefault="007675FA" w:rsidP="007675FA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675FA">
        <w:rPr>
          <w:rFonts w:ascii="Times New Roman" w:hAnsi="Times New Roman" w:cs="Times New Roman"/>
          <w:sz w:val="28"/>
          <w:szCs w:val="28"/>
          <w:lang w:val="kk-KZ"/>
        </w:rPr>
        <w:t>- орта</w:t>
      </w:r>
      <w:r w:rsidR="00154AA1">
        <w:rPr>
          <w:rFonts w:ascii="Times New Roman" w:hAnsi="Times New Roman" w:cs="Times New Roman"/>
          <w:sz w:val="28"/>
          <w:szCs w:val="28"/>
          <w:lang w:val="kk-KZ"/>
        </w:rPr>
        <w:t>ңғ</w:t>
      </w:r>
      <w:r w:rsidR="00B15032">
        <w:rPr>
          <w:rFonts w:ascii="Times New Roman" w:hAnsi="Times New Roman" w:cs="Times New Roman"/>
          <w:sz w:val="28"/>
          <w:szCs w:val="28"/>
          <w:lang w:val="kk-KZ"/>
        </w:rPr>
        <w:t>ы</w:t>
      </w:r>
      <w:r w:rsidRPr="007675FA">
        <w:rPr>
          <w:rFonts w:ascii="Times New Roman" w:hAnsi="Times New Roman" w:cs="Times New Roman"/>
          <w:sz w:val="28"/>
          <w:szCs w:val="28"/>
          <w:lang w:val="kk-KZ"/>
        </w:rPr>
        <w:t xml:space="preserve"> топтағы балалар арасында (3 жастан бастап) - Қызылорда 83%, Қостанай 82,9%;</w:t>
      </w:r>
    </w:p>
    <w:p w14:paraId="379414D9" w14:textId="53C7CE79" w:rsidR="007675FA" w:rsidRPr="007675FA" w:rsidRDefault="007675FA" w:rsidP="007675FA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675FA"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="00B15032">
        <w:rPr>
          <w:rFonts w:ascii="Times New Roman" w:hAnsi="Times New Roman" w:cs="Times New Roman"/>
          <w:sz w:val="28"/>
          <w:szCs w:val="28"/>
          <w:lang w:val="kk-KZ"/>
        </w:rPr>
        <w:t>ересек</w:t>
      </w:r>
      <w:r w:rsidRPr="007675FA">
        <w:rPr>
          <w:rFonts w:ascii="Times New Roman" w:hAnsi="Times New Roman" w:cs="Times New Roman"/>
          <w:sz w:val="28"/>
          <w:szCs w:val="28"/>
          <w:lang w:val="kk-KZ"/>
        </w:rPr>
        <w:t xml:space="preserve"> топтағы балалар арасында (4 жастан бастап) - Қызылорда облысы 86%, Павлодар облысы 84,5%, Қостанай облысы 84,3%;</w:t>
      </w:r>
    </w:p>
    <w:p w14:paraId="65C4AE2F" w14:textId="46F09915" w:rsidR="007675FA" w:rsidRDefault="007675FA" w:rsidP="007675FA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7675FA">
        <w:rPr>
          <w:rFonts w:ascii="Times New Roman" w:hAnsi="Times New Roman" w:cs="Times New Roman"/>
          <w:sz w:val="28"/>
          <w:szCs w:val="28"/>
          <w:lang w:val="kk-KZ"/>
        </w:rPr>
        <w:t>- мектепалды даярлық топтарының (сыныптарының) балалары арасында (5 жастан бастап) – Батыс Қазақстан облысы 95%, Павлодар облысы 90%, Қызылорда облысы 88 %.</w:t>
      </w:r>
    </w:p>
    <w:p w14:paraId="64B30DD9" w14:textId="77777777" w:rsidR="00B15032" w:rsidRDefault="00B15032" w:rsidP="007675FA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ab/>
      </w:r>
      <w:r w:rsidRPr="00B15032">
        <w:rPr>
          <w:rFonts w:ascii="Times New Roman" w:hAnsi="Times New Roman" w:cs="Times New Roman"/>
          <w:sz w:val="28"/>
          <w:szCs w:val="28"/>
          <w:lang w:val="kk-KZ"/>
        </w:rPr>
        <w:t xml:space="preserve">Бағдарламаны игеру деңгейінің бастапқы диагностикасының нәтижелері бойынша </w:t>
      </w:r>
      <w:r>
        <w:rPr>
          <w:rFonts w:ascii="Times New Roman" w:hAnsi="Times New Roman" w:cs="Times New Roman"/>
          <w:sz w:val="28"/>
          <w:szCs w:val="28"/>
          <w:lang w:val="kk-KZ"/>
        </w:rPr>
        <w:t>ересек</w:t>
      </w:r>
      <w:r w:rsidRPr="00B15032">
        <w:rPr>
          <w:rFonts w:ascii="Times New Roman" w:hAnsi="Times New Roman" w:cs="Times New Roman"/>
          <w:sz w:val="28"/>
          <w:szCs w:val="28"/>
          <w:lang w:val="kk-KZ"/>
        </w:rPr>
        <w:t xml:space="preserve"> топтағы балалар арасында (4 жастан бастап) төмен нәтижелер көрсетті: </w:t>
      </w:r>
    </w:p>
    <w:p w14:paraId="0C0511C5" w14:textId="2AD53262" w:rsidR="00B15032" w:rsidRDefault="00B15032" w:rsidP="007675FA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Pr="00B15032">
        <w:rPr>
          <w:rFonts w:ascii="Times New Roman" w:hAnsi="Times New Roman" w:cs="Times New Roman"/>
          <w:sz w:val="28"/>
          <w:szCs w:val="28"/>
          <w:lang w:val="kk-KZ"/>
        </w:rPr>
        <w:t>Ақтөбе 56,1%, Алматы 69,8, Атырау 62%, Қарағанды 67,3%, Түркістан облысы 61,3%, Алматы қаласы 68%, Шымкент қаласы 55,5% ;</w:t>
      </w:r>
    </w:p>
    <w:p w14:paraId="43C1855B" w14:textId="0D2216C9" w:rsidR="00B15032" w:rsidRDefault="00B15032" w:rsidP="007675FA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lastRenderedPageBreak/>
        <w:t xml:space="preserve">- </w:t>
      </w:r>
      <w:r w:rsidRPr="00B15032">
        <w:rPr>
          <w:rFonts w:ascii="Times New Roman" w:hAnsi="Times New Roman" w:cs="Times New Roman"/>
          <w:sz w:val="28"/>
          <w:szCs w:val="28"/>
          <w:lang w:val="kk-KZ"/>
        </w:rPr>
        <w:t>мектепалды даярлық топтарының (сыныптарының) балалары арасында (5 жастан бастап): Ақтөбе облысы 59,2%, Атырау облысы 64%, Шымкент қаласы 63%</w:t>
      </w:r>
      <w:r>
        <w:rPr>
          <w:rFonts w:ascii="Times New Roman" w:hAnsi="Times New Roman" w:cs="Times New Roman"/>
          <w:sz w:val="28"/>
          <w:szCs w:val="28"/>
          <w:lang w:val="kk-KZ"/>
        </w:rPr>
        <w:t>.</w:t>
      </w:r>
    </w:p>
    <w:p w14:paraId="7FC3FA6C" w14:textId="65A7F50D" w:rsidR="00B15032" w:rsidRDefault="00B15032" w:rsidP="007675FA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ab/>
      </w:r>
      <w:r w:rsidRPr="00B15032">
        <w:rPr>
          <w:rFonts w:ascii="Times New Roman" w:hAnsi="Times New Roman" w:cs="Times New Roman"/>
          <w:sz w:val="28"/>
          <w:szCs w:val="28"/>
          <w:lang w:val="kk-KZ"/>
        </w:rPr>
        <w:t>Сондай-ақ, 2020-2021 және 2021-2022 оқу жылындағы мектепалды даярлық топтарының (сыныптарының) балалары арасында дағдыларды дамытуды бастапқы бақылау нәтижелеріне салыстырмалы талдау жүргізілді.</w:t>
      </w:r>
    </w:p>
    <w:tbl>
      <w:tblPr>
        <w:tblStyle w:val="a4"/>
        <w:tblpPr w:leftFromText="180" w:rightFromText="180" w:vertAnchor="text" w:horzAnchor="margin" w:tblpX="108" w:tblpY="41"/>
        <w:tblW w:w="9209" w:type="dxa"/>
        <w:tblLook w:val="04A0" w:firstRow="1" w:lastRow="0" w:firstColumn="1" w:lastColumn="0" w:noHBand="0" w:noVBand="1"/>
      </w:tblPr>
      <w:tblGrid>
        <w:gridCol w:w="2943"/>
        <w:gridCol w:w="2268"/>
        <w:gridCol w:w="2268"/>
        <w:gridCol w:w="1730"/>
      </w:tblGrid>
      <w:tr w:rsidR="00B15032" w:rsidRPr="00590DEE" w14:paraId="49037DC8" w14:textId="77777777" w:rsidTr="00B15032">
        <w:tc>
          <w:tcPr>
            <w:tcW w:w="2943" w:type="dxa"/>
            <w:vMerge w:val="restart"/>
          </w:tcPr>
          <w:p w14:paraId="39717E45" w14:textId="54C5B1F1" w:rsidR="00B15032" w:rsidRPr="00330830" w:rsidRDefault="00330830" w:rsidP="007B467B">
            <w:pPr>
              <w:snapToGrid w:val="0"/>
              <w:contextualSpacing/>
              <w:jc w:val="center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М</w:t>
            </w:r>
            <w:r w:rsidRPr="00B15032">
              <w:rPr>
                <w:rFonts w:ascii="Times New Roman" w:hAnsi="Times New Roman" w:cs="Times New Roman"/>
                <w:sz w:val="28"/>
                <w:szCs w:val="28"/>
                <w:lang w:val="kk-KZ"/>
              </w:rPr>
              <w:t>ектепалды даярлық топтарының (сыныптарының) балалары (5 жастан бастап)</w:t>
            </w:r>
          </w:p>
        </w:tc>
        <w:tc>
          <w:tcPr>
            <w:tcW w:w="6266" w:type="dxa"/>
            <w:gridSpan w:val="3"/>
          </w:tcPr>
          <w:p w14:paraId="5205F136" w14:textId="16F5F09B" w:rsidR="00B15032" w:rsidRPr="009D1349" w:rsidRDefault="00330830" w:rsidP="007B467B">
            <w:pPr>
              <w:snapToGrid w:val="0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Бастапқы</w:t>
            </w:r>
            <w:proofErr w:type="spellEnd"/>
          </w:p>
        </w:tc>
      </w:tr>
      <w:tr w:rsidR="00B15032" w:rsidRPr="00590DEE" w14:paraId="23667909" w14:textId="77777777" w:rsidTr="00B15032">
        <w:tc>
          <w:tcPr>
            <w:tcW w:w="2943" w:type="dxa"/>
            <w:vMerge/>
          </w:tcPr>
          <w:p w14:paraId="25FD4157" w14:textId="77777777" w:rsidR="00B15032" w:rsidRPr="009D1349" w:rsidRDefault="00B15032" w:rsidP="007B467B">
            <w:pPr>
              <w:snapToGrid w:val="0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14:paraId="7FC07EB8" w14:textId="74A751B1" w:rsidR="00B15032" w:rsidRPr="009D1349" w:rsidRDefault="00B15032" w:rsidP="007B467B">
            <w:pPr>
              <w:snapToGrid w:val="0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1349">
              <w:rPr>
                <w:rFonts w:ascii="Times New Roman" w:hAnsi="Times New Roman"/>
                <w:sz w:val="24"/>
                <w:szCs w:val="24"/>
              </w:rPr>
              <w:t xml:space="preserve">2019-2020 </w:t>
            </w:r>
            <w:proofErr w:type="spellStart"/>
            <w:r w:rsidR="00330830">
              <w:rPr>
                <w:rFonts w:ascii="Times New Roman" w:hAnsi="Times New Roman"/>
                <w:sz w:val="24"/>
                <w:szCs w:val="24"/>
              </w:rPr>
              <w:t>оқу</w:t>
            </w:r>
            <w:proofErr w:type="spellEnd"/>
            <w:r w:rsidR="003308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30830">
              <w:rPr>
                <w:rFonts w:ascii="Times New Roman" w:hAnsi="Times New Roman"/>
                <w:sz w:val="24"/>
                <w:szCs w:val="24"/>
              </w:rPr>
              <w:t>жылы</w:t>
            </w:r>
            <w:proofErr w:type="spellEnd"/>
          </w:p>
        </w:tc>
        <w:tc>
          <w:tcPr>
            <w:tcW w:w="2268" w:type="dxa"/>
          </w:tcPr>
          <w:p w14:paraId="16CA4A10" w14:textId="5EC3E34E" w:rsidR="00B15032" w:rsidRPr="009D1349" w:rsidRDefault="00B15032" w:rsidP="007B467B">
            <w:pPr>
              <w:snapToGrid w:val="0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1349">
              <w:rPr>
                <w:rFonts w:ascii="Times New Roman" w:hAnsi="Times New Roman"/>
                <w:sz w:val="24"/>
                <w:szCs w:val="24"/>
              </w:rPr>
              <w:t>2020-2021</w:t>
            </w:r>
            <w:r w:rsidR="003308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30830">
              <w:rPr>
                <w:rFonts w:ascii="Times New Roman" w:hAnsi="Times New Roman"/>
                <w:sz w:val="24"/>
                <w:szCs w:val="24"/>
              </w:rPr>
              <w:t>оқу</w:t>
            </w:r>
            <w:proofErr w:type="spellEnd"/>
            <w:r w:rsidR="003308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30830">
              <w:rPr>
                <w:rFonts w:ascii="Times New Roman" w:hAnsi="Times New Roman"/>
                <w:sz w:val="24"/>
                <w:szCs w:val="24"/>
              </w:rPr>
              <w:t>жылы</w:t>
            </w:r>
            <w:proofErr w:type="spellEnd"/>
          </w:p>
        </w:tc>
        <w:tc>
          <w:tcPr>
            <w:tcW w:w="1730" w:type="dxa"/>
          </w:tcPr>
          <w:p w14:paraId="69880CF8" w14:textId="251A03AD" w:rsidR="00B15032" w:rsidRPr="009D1349" w:rsidRDefault="00B15032" w:rsidP="007B467B">
            <w:pPr>
              <w:snapToGrid w:val="0"/>
              <w:contextualSpacing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9D13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2021-</w:t>
            </w:r>
            <w:proofErr w:type="gramStart"/>
            <w:r w:rsidRPr="009D134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2022 </w:t>
            </w:r>
            <w:r w:rsidR="003308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30830">
              <w:rPr>
                <w:rFonts w:ascii="Times New Roman" w:hAnsi="Times New Roman"/>
                <w:sz w:val="24"/>
                <w:szCs w:val="24"/>
              </w:rPr>
              <w:t>оқу</w:t>
            </w:r>
            <w:proofErr w:type="spellEnd"/>
            <w:proofErr w:type="gramEnd"/>
            <w:r w:rsidR="00330830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330830">
              <w:rPr>
                <w:rFonts w:ascii="Times New Roman" w:hAnsi="Times New Roman"/>
                <w:sz w:val="24"/>
                <w:szCs w:val="24"/>
              </w:rPr>
              <w:t>жылы</w:t>
            </w:r>
            <w:proofErr w:type="spellEnd"/>
          </w:p>
        </w:tc>
      </w:tr>
      <w:tr w:rsidR="00B15032" w:rsidRPr="00590DEE" w14:paraId="72D9D6EC" w14:textId="77777777" w:rsidTr="00B15032">
        <w:trPr>
          <w:trHeight w:val="326"/>
        </w:trPr>
        <w:tc>
          <w:tcPr>
            <w:tcW w:w="2943" w:type="dxa"/>
            <w:vMerge/>
          </w:tcPr>
          <w:p w14:paraId="2D3E1A2C" w14:textId="77777777" w:rsidR="00B15032" w:rsidRPr="009D1349" w:rsidRDefault="00B15032" w:rsidP="007B467B">
            <w:pPr>
              <w:snapToGrid w:val="0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68" w:type="dxa"/>
          </w:tcPr>
          <w:p w14:paraId="427EE3E6" w14:textId="77777777" w:rsidR="00B15032" w:rsidRPr="009D1349" w:rsidRDefault="00B15032" w:rsidP="007B467B">
            <w:pPr>
              <w:snapToGrid w:val="0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1349">
              <w:rPr>
                <w:rFonts w:ascii="Times New Roman" w:hAnsi="Times New Roman"/>
                <w:sz w:val="24"/>
                <w:szCs w:val="24"/>
              </w:rPr>
              <w:t>58%</w:t>
            </w:r>
          </w:p>
        </w:tc>
        <w:tc>
          <w:tcPr>
            <w:tcW w:w="2268" w:type="dxa"/>
          </w:tcPr>
          <w:p w14:paraId="18F9C733" w14:textId="77777777" w:rsidR="00B15032" w:rsidRPr="009D1349" w:rsidRDefault="00B15032" w:rsidP="007B467B">
            <w:pPr>
              <w:snapToGrid w:val="0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D1349">
              <w:rPr>
                <w:rFonts w:ascii="Times New Roman" w:hAnsi="Times New Roman"/>
                <w:sz w:val="24"/>
                <w:szCs w:val="24"/>
              </w:rPr>
              <w:t>75%</w:t>
            </w:r>
          </w:p>
        </w:tc>
        <w:tc>
          <w:tcPr>
            <w:tcW w:w="1730" w:type="dxa"/>
          </w:tcPr>
          <w:p w14:paraId="415B9E6F" w14:textId="77777777" w:rsidR="00B15032" w:rsidRPr="009D1349" w:rsidRDefault="00B15032" w:rsidP="007B467B">
            <w:pPr>
              <w:tabs>
                <w:tab w:val="left" w:pos="540"/>
              </w:tabs>
              <w:snapToGrid w:val="0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74,1</w:t>
            </w:r>
            <w:r w:rsidRPr="009D1349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</w:tr>
    </w:tbl>
    <w:p w14:paraId="6FBACA13" w14:textId="77777777" w:rsidR="00B15032" w:rsidRDefault="00B15032" w:rsidP="007675FA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14:paraId="3A4DB1FC" w14:textId="1F789362" w:rsidR="00B15032" w:rsidRDefault="00B15032" w:rsidP="007675FA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drawing>
          <wp:inline distT="0" distB="0" distL="0" distR="0" wp14:anchorId="606D4DE2" wp14:editId="178BC8D8">
            <wp:extent cx="5746750" cy="1873250"/>
            <wp:effectExtent l="0" t="0" r="6350" b="12700"/>
            <wp:docPr id="10" name="Диаграмма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DB7C5B6" w14:textId="77777777" w:rsidR="00330830" w:rsidRPr="00330830" w:rsidRDefault="00330830" w:rsidP="00330830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ab/>
      </w:r>
      <w:r w:rsidRPr="00330830">
        <w:rPr>
          <w:rFonts w:ascii="Times New Roman" w:hAnsi="Times New Roman" w:cs="Times New Roman"/>
          <w:sz w:val="28"/>
          <w:szCs w:val="28"/>
          <w:lang w:val="kk-KZ"/>
        </w:rPr>
        <w:t>Жалпы, мектеп жасына дейінгі балалар арасында бағдарламаны игеру және дағдыларды дамыту деңгейінің төмен нәтижесі көрсетті:</w:t>
      </w:r>
    </w:p>
    <w:p w14:paraId="1E28C663" w14:textId="77777777" w:rsidR="00330830" w:rsidRPr="00330830" w:rsidRDefault="00330830" w:rsidP="00330830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30830">
        <w:rPr>
          <w:rFonts w:ascii="Times New Roman" w:hAnsi="Times New Roman" w:cs="Times New Roman"/>
          <w:sz w:val="28"/>
          <w:szCs w:val="28"/>
          <w:lang w:val="kk-KZ"/>
        </w:rPr>
        <w:t>- Ақтөбе облысы 54,1%;</w:t>
      </w:r>
    </w:p>
    <w:p w14:paraId="1D4F93B1" w14:textId="77777777" w:rsidR="00330830" w:rsidRPr="00330830" w:rsidRDefault="00330830" w:rsidP="00330830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30830">
        <w:rPr>
          <w:rFonts w:ascii="Times New Roman" w:hAnsi="Times New Roman" w:cs="Times New Roman"/>
          <w:sz w:val="28"/>
          <w:szCs w:val="28"/>
          <w:lang w:val="kk-KZ"/>
        </w:rPr>
        <w:t>- Шымкент қ. 55,4%;</w:t>
      </w:r>
    </w:p>
    <w:p w14:paraId="10E1AAF8" w14:textId="77777777" w:rsidR="00330830" w:rsidRPr="00330830" w:rsidRDefault="00330830" w:rsidP="00330830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330830">
        <w:rPr>
          <w:rFonts w:ascii="Times New Roman" w:hAnsi="Times New Roman" w:cs="Times New Roman"/>
          <w:sz w:val="28"/>
          <w:szCs w:val="28"/>
          <w:lang w:val="kk-KZ"/>
        </w:rPr>
        <w:t>- Қарағанды облысы 56%;</w:t>
      </w:r>
    </w:p>
    <w:p w14:paraId="73017061" w14:textId="0286BA80" w:rsidR="00330830" w:rsidRDefault="00330830" w:rsidP="00330830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 xml:space="preserve">- </w:t>
      </w:r>
      <w:r w:rsidRPr="00330830">
        <w:rPr>
          <w:rFonts w:ascii="Times New Roman" w:hAnsi="Times New Roman" w:cs="Times New Roman"/>
          <w:sz w:val="28"/>
          <w:szCs w:val="28"/>
          <w:lang w:val="kk-KZ"/>
        </w:rPr>
        <w:t>Атырау 59,8%</w:t>
      </w:r>
    </w:p>
    <w:p w14:paraId="0861C003" w14:textId="3BAC09CD" w:rsidR="00330830" w:rsidRPr="00154AA1" w:rsidRDefault="00330830" w:rsidP="00330830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tab/>
      </w:r>
      <w:r w:rsidR="00154AA1" w:rsidRPr="00154AA1">
        <w:rPr>
          <w:rFonts w:ascii="Times New Roman" w:hAnsi="Times New Roman" w:cs="Times New Roman"/>
          <w:sz w:val="28"/>
          <w:szCs w:val="28"/>
          <w:lang w:val="kk-KZ"/>
        </w:rPr>
        <w:t>Мектеп жасына дейінгі балалар арасында бағдарламаны игеру және дағдыларды дамыту деңгей</w:t>
      </w:r>
      <w:r w:rsidR="00154AA1">
        <w:rPr>
          <w:rFonts w:ascii="Times New Roman" w:hAnsi="Times New Roman" w:cs="Times New Roman"/>
          <w:sz w:val="28"/>
          <w:szCs w:val="28"/>
          <w:lang w:val="kk-KZ"/>
        </w:rPr>
        <w:t>інің жоғары нәтижесі көрсетті</w:t>
      </w:r>
      <w:r w:rsidRPr="00154AA1">
        <w:rPr>
          <w:rFonts w:ascii="Times New Roman" w:hAnsi="Times New Roman" w:cs="Times New Roman"/>
          <w:color w:val="000000"/>
          <w:sz w:val="28"/>
          <w:szCs w:val="28"/>
          <w:lang w:val="kk-KZ"/>
        </w:rPr>
        <w:t>:</w:t>
      </w:r>
    </w:p>
    <w:p w14:paraId="290FE3A5" w14:textId="5B0C75EE" w:rsidR="00330830" w:rsidRDefault="00330830" w:rsidP="00330830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r w:rsidR="00154AA1">
        <w:rPr>
          <w:rFonts w:ascii="Times New Roman" w:hAnsi="Times New Roman" w:cs="Times New Roman"/>
          <w:color w:val="000000"/>
          <w:sz w:val="28"/>
          <w:szCs w:val="28"/>
          <w:lang w:val="kk-KZ"/>
        </w:rPr>
        <w:t>Қызылорда облысы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86,5 %</w:t>
      </w:r>
    </w:p>
    <w:p w14:paraId="619CFF64" w14:textId="72D7FB48" w:rsidR="00330830" w:rsidRDefault="00330830" w:rsidP="00330830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 Павлодар</w:t>
      </w:r>
      <w:r w:rsidR="00154AA1">
        <w:rPr>
          <w:rFonts w:ascii="Times New Roman" w:hAnsi="Times New Roman" w:cs="Times New Roman"/>
          <w:color w:val="000000"/>
          <w:sz w:val="28"/>
          <w:szCs w:val="28"/>
          <w:lang w:val="kk-KZ"/>
        </w:rPr>
        <w:t xml:space="preserve"> </w:t>
      </w:r>
      <w:proofErr w:type="spellStart"/>
      <w:r w:rsidR="00154AA1">
        <w:rPr>
          <w:rFonts w:ascii="Times New Roman" w:hAnsi="Times New Roman" w:cs="Times New Roman"/>
          <w:color w:val="000000"/>
          <w:sz w:val="28"/>
          <w:szCs w:val="28"/>
        </w:rPr>
        <w:t>облысы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81,8%;</w:t>
      </w:r>
    </w:p>
    <w:p w14:paraId="5EFE7FFC" w14:textId="290ACD7D" w:rsidR="00330830" w:rsidRDefault="00154AA1" w:rsidP="00330830">
      <w:pPr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-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</w:rPr>
        <w:t>Қ</w:t>
      </w:r>
      <w:r w:rsidR="00330830">
        <w:rPr>
          <w:rFonts w:ascii="Times New Roman" w:hAnsi="Times New Roman" w:cs="Times New Roman"/>
          <w:color w:val="000000"/>
          <w:sz w:val="28"/>
          <w:szCs w:val="28"/>
        </w:rPr>
        <w:t>останай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lang w:val="kk-KZ"/>
        </w:rPr>
        <w:t xml:space="preserve"> облысы</w:t>
      </w:r>
      <w:r w:rsidR="00330830">
        <w:rPr>
          <w:rFonts w:ascii="Times New Roman" w:hAnsi="Times New Roman" w:cs="Times New Roman"/>
          <w:color w:val="000000"/>
          <w:sz w:val="28"/>
          <w:szCs w:val="28"/>
        </w:rPr>
        <w:t xml:space="preserve"> 80,5%.</w:t>
      </w:r>
    </w:p>
    <w:p w14:paraId="69A056FE" w14:textId="3431D656" w:rsidR="00330830" w:rsidRDefault="00F8026C" w:rsidP="00330830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2ADE8344" wp14:editId="6347CF35">
            <wp:simplePos x="0" y="0"/>
            <wp:positionH relativeFrom="column">
              <wp:posOffset>91439</wp:posOffset>
            </wp:positionH>
            <wp:positionV relativeFrom="paragraph">
              <wp:posOffset>50165</wp:posOffset>
            </wp:positionV>
            <wp:extent cx="2701925" cy="2251075"/>
            <wp:effectExtent l="0" t="0" r="3175" b="15875"/>
            <wp:wrapTight wrapText="bothSides">
              <wp:wrapPolygon edited="0">
                <wp:start x="0" y="0"/>
                <wp:lineTo x="0" y="21570"/>
                <wp:lineTo x="21473" y="21570"/>
                <wp:lineTo x="21473" y="0"/>
                <wp:lineTo x="0" y="0"/>
              </wp:wrapPolygon>
            </wp:wrapTight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049F011" wp14:editId="365FDD40">
            <wp:simplePos x="0" y="0"/>
            <wp:positionH relativeFrom="column">
              <wp:posOffset>2939415</wp:posOffset>
            </wp:positionH>
            <wp:positionV relativeFrom="paragraph">
              <wp:posOffset>44450</wp:posOffset>
            </wp:positionV>
            <wp:extent cx="2635250" cy="2228850"/>
            <wp:effectExtent l="0" t="0" r="12700" b="0"/>
            <wp:wrapTight wrapText="bothSides">
              <wp:wrapPolygon edited="0">
                <wp:start x="0" y="0"/>
                <wp:lineTo x="0" y="21415"/>
                <wp:lineTo x="21548" y="21415"/>
                <wp:lineTo x="21548" y="0"/>
                <wp:lineTo x="0" y="0"/>
              </wp:wrapPolygon>
            </wp:wrapTight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anchor>
        </w:drawing>
      </w:r>
      <w:r w:rsidR="00330830">
        <w:rPr>
          <w:rFonts w:ascii="Times New Roman" w:hAnsi="Times New Roman" w:cs="Times New Roman"/>
          <w:sz w:val="28"/>
          <w:szCs w:val="28"/>
          <w:lang w:val="kk-KZ"/>
        </w:rPr>
        <w:t xml:space="preserve"> </w:t>
      </w:r>
    </w:p>
    <w:p w14:paraId="082A039F" w14:textId="77777777" w:rsidR="00F8026C" w:rsidRDefault="00F8026C" w:rsidP="00330830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</w:p>
    <w:p w14:paraId="503887E1" w14:textId="2147817F" w:rsidR="00F8026C" w:rsidRPr="00F8026C" w:rsidRDefault="00F8026C" w:rsidP="00F8026C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>
        <w:rPr>
          <w:rFonts w:ascii="Times New Roman" w:hAnsi="Times New Roman" w:cs="Times New Roman"/>
          <w:sz w:val="28"/>
          <w:szCs w:val="28"/>
          <w:lang w:val="kk-KZ"/>
        </w:rPr>
        <w:lastRenderedPageBreak/>
        <w:tab/>
      </w:r>
      <w:r w:rsidRPr="00F8026C">
        <w:rPr>
          <w:rFonts w:ascii="Times New Roman" w:hAnsi="Times New Roman" w:cs="Times New Roman"/>
          <w:sz w:val="28"/>
          <w:szCs w:val="28"/>
          <w:lang w:val="kk-KZ"/>
        </w:rPr>
        <w:t xml:space="preserve">Балалардың </w:t>
      </w:r>
      <w:r>
        <w:rPr>
          <w:rFonts w:ascii="Times New Roman" w:hAnsi="Times New Roman" w:cs="Times New Roman"/>
          <w:sz w:val="28"/>
          <w:szCs w:val="28"/>
          <w:lang w:val="kk-KZ"/>
        </w:rPr>
        <w:t>біліктілігі</w:t>
      </w:r>
      <w:r w:rsidRPr="00F8026C">
        <w:rPr>
          <w:rFonts w:ascii="Times New Roman" w:hAnsi="Times New Roman" w:cs="Times New Roman"/>
          <w:sz w:val="28"/>
          <w:szCs w:val="28"/>
          <w:lang w:val="kk-KZ"/>
        </w:rPr>
        <w:t xml:space="preserve"> мен дағдыларын дамыту деңгейіне жүргізілген талдаудан келесі ұсыныстар берілді:</w:t>
      </w:r>
    </w:p>
    <w:p w14:paraId="5A9E69AF" w14:textId="23C19FFD" w:rsidR="00F8026C" w:rsidRPr="00330830" w:rsidRDefault="00F8026C" w:rsidP="00F8026C">
      <w:pPr>
        <w:spacing w:after="0"/>
        <w:jc w:val="both"/>
        <w:rPr>
          <w:rFonts w:ascii="Times New Roman" w:hAnsi="Times New Roman" w:cs="Times New Roman"/>
          <w:sz w:val="28"/>
          <w:szCs w:val="28"/>
          <w:lang w:val="kk-KZ"/>
        </w:rPr>
      </w:pPr>
      <w:r w:rsidRPr="00F8026C">
        <w:rPr>
          <w:rFonts w:ascii="Times New Roman" w:hAnsi="Times New Roman" w:cs="Times New Roman"/>
          <w:sz w:val="28"/>
          <w:szCs w:val="28"/>
          <w:lang w:val="kk-KZ"/>
        </w:rPr>
        <w:t>- көрсеткіштері төмен балаларға ерекше назар аудара отырып, балалардың дағдыларын дамыту деңгейін арттыру бойынша қосымша шаралар қабылдау, қажет болған жағдайда педагогикалық процеске түзетулер енгізу.</w:t>
      </w:r>
      <w:bookmarkStart w:id="1" w:name="_GoBack"/>
      <w:bookmarkEnd w:id="1"/>
    </w:p>
    <w:sectPr w:rsidR="00F8026C" w:rsidRPr="0033083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329A"/>
    <w:rsid w:val="00154AA1"/>
    <w:rsid w:val="002D2A69"/>
    <w:rsid w:val="00313D73"/>
    <w:rsid w:val="00330830"/>
    <w:rsid w:val="00685822"/>
    <w:rsid w:val="007675FA"/>
    <w:rsid w:val="00B15032"/>
    <w:rsid w:val="00C271F5"/>
    <w:rsid w:val="00F1329A"/>
    <w:rsid w:val="00F802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E04BB0"/>
  <w15:chartTrackingRefBased/>
  <w15:docId w15:val="{0E3AA8B4-C6A4-4567-B57B-A39CE77FD1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15032"/>
    <w:pPr>
      <w:ind w:left="720"/>
      <w:contextualSpacing/>
    </w:pPr>
  </w:style>
  <w:style w:type="table" w:styleId="a4">
    <w:name w:val="Table Grid"/>
    <w:basedOn w:val="a1"/>
    <w:uiPriority w:val="59"/>
    <w:rsid w:val="00B15032"/>
    <w:pPr>
      <w:spacing w:after="0" w:line="240" w:lineRule="auto"/>
    </w:pPr>
    <w:rPr>
      <w:kern w:val="0"/>
      <w14:ligatures w14:val="none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5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chart" Target="charts/chart4.xml"/><Relationship Id="rId12" Type="http://schemas.openxmlformats.org/officeDocument/2006/relationships/chart" Target="charts/chart9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chart" Target="charts/chart3.xml"/><Relationship Id="rId11" Type="http://schemas.openxmlformats.org/officeDocument/2006/relationships/chart" Target="charts/chart8.xml"/><Relationship Id="rId5" Type="http://schemas.openxmlformats.org/officeDocument/2006/relationships/chart" Target="charts/chart2.xml"/><Relationship Id="rId10" Type="http://schemas.openxmlformats.org/officeDocument/2006/relationships/chart" Target="charts/chart7.xml"/><Relationship Id="rId4" Type="http://schemas.openxmlformats.org/officeDocument/2006/relationships/chart" Target="charts/chart1.xml"/><Relationship Id="rId9" Type="http://schemas.openxmlformats.org/officeDocument/2006/relationships/chart" Target="charts/chart6.xml"/><Relationship Id="rId14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2" Type="http://schemas.openxmlformats.org/officeDocument/2006/relationships/oleObject" Target="../embeddings/oleObject1.bin"/><Relationship Id="rId1" Type="http://schemas.openxmlformats.org/officeDocument/2006/relationships/themeOverride" Target="../theme/themeOverride1.xml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.xlsx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6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050">
                <a:latin typeface="Times New Roman" panose="02020603050405020304" pitchFamily="18" charset="0"/>
                <a:cs typeface="Times New Roman" panose="02020603050405020304" pitchFamily="18" charset="0"/>
              </a:rPr>
              <a:t>Біліктілік пен дағдылардың жоғары және</a:t>
            </a:r>
            <a:r>
              <a:rPr lang="ru-RU" sz="1050" baseline="0">
                <a:latin typeface="Times New Roman" panose="02020603050405020304" pitchFamily="18" charset="0"/>
                <a:cs typeface="Times New Roman" panose="02020603050405020304" pitchFamily="18" charset="0"/>
              </a:rPr>
              <a:t> орта денгейлерінің көрсеткіштері</a:t>
            </a:r>
            <a:r>
              <a:rPr lang="ru-RU" sz="1050">
                <a:latin typeface="Times New Roman" panose="02020603050405020304" pitchFamily="18" charset="0"/>
                <a:cs typeface="Times New Roman" panose="02020603050405020304" pitchFamily="18" charset="0"/>
              </a:rPr>
              <a:t> </a:t>
            </a:r>
          </a:p>
        </c:rich>
      </c:tx>
      <c:overlay val="0"/>
    </c:title>
    <c:autoTitleDeleted val="0"/>
    <c:view3D>
      <c:rotX val="15"/>
      <c:rotY val="20"/>
      <c:rAngAx val="1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7.2830927384076982E-2"/>
          <c:y val="0.24151651874114813"/>
          <c:w val="0.92439129483814519"/>
          <c:h val="0.39387524773724447"/>
        </c:manualLayout>
      </c:layout>
      <c:bar3DChart>
        <c:barDir val="col"/>
        <c:grouping val="clustered"/>
        <c:varyColors val="0"/>
        <c:ser>
          <c:idx val="0"/>
          <c:order val="0"/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60,1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EB4A-4BDC-993E-1FC234517D10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67,2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EB4A-4BDC-993E-1FC234517D10}"/>
                </c:ext>
                <c:ext xmlns:c15="http://schemas.microsoft.com/office/drawing/2012/chart" uri="{CE6537A1-D6FC-4f65-9D91-7224C49458BB}"/>
              </c:extLst>
            </c:dLbl>
            <c:dLbl>
              <c:idx val="3"/>
              <c:tx>
                <c:rich>
                  <a:bodyPr/>
                  <a:lstStyle/>
                  <a:p>
                    <a:r>
                      <a:rPr lang="en-US"/>
                      <a:t>71,5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EB4A-4BDC-993E-1FC234517D10}"/>
                </c:ext>
                <c:ext xmlns:c15="http://schemas.microsoft.com/office/drawing/2012/chart" uri="{CE6537A1-D6FC-4f65-9D91-7224C49458BB}"/>
              </c:extLst>
            </c:dLbl>
            <c:dLbl>
              <c:idx val="4"/>
              <c:layout>
                <c:manualLayout>
                  <c:x val="2.2497187851518562E-3"/>
                  <c:y val="0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74,1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3-EB4A-4BDC-993E-1FC234517D10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каз!$C$83:$C$87</c:f>
              <c:strCache>
                <c:ptCount val="5"/>
                <c:pt idx="0">
                  <c:v>группа раннего возраста (от 1 года) </c:v>
                </c:pt>
                <c:pt idx="1">
                  <c:v>младшая группа (от 2 лет)</c:v>
                </c:pt>
                <c:pt idx="2">
                  <c:v>средняя группа (от 3 лет) </c:v>
                </c:pt>
                <c:pt idx="3">
                  <c:v>старшая группа (от 4 лет) </c:v>
                </c:pt>
                <c:pt idx="4">
                  <c:v>группы (классы) предшкольной подготовки (от 5 лет)</c:v>
                </c:pt>
              </c:strCache>
            </c:strRef>
          </c:cat>
          <c:val>
            <c:numRef>
              <c:f>каз!$D$83:$D$87</c:f>
              <c:numCache>
                <c:formatCode>General</c:formatCode>
                <c:ptCount val="5"/>
                <c:pt idx="0">
                  <c:v>49.9</c:v>
                </c:pt>
                <c:pt idx="1">
                  <c:v>59</c:v>
                </c:pt>
                <c:pt idx="2">
                  <c:v>67</c:v>
                </c:pt>
                <c:pt idx="3">
                  <c:v>71.599999999999994</c:v>
                </c:pt>
                <c:pt idx="4">
                  <c:v>77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EB4A-4BDC-993E-1FC234517D1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cylinder"/>
        <c:axId val="180655056"/>
        <c:axId val="342542256"/>
        <c:axId val="0"/>
      </c:bar3DChart>
      <c:catAx>
        <c:axId val="180655056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342542256"/>
        <c:crosses val="autoZero"/>
        <c:auto val="1"/>
        <c:lblAlgn val="ctr"/>
        <c:lblOffset val="100"/>
        <c:noMultiLvlLbl val="0"/>
      </c:catAx>
      <c:valAx>
        <c:axId val="342542256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180655056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Балалардың біліктілік пен дағдыларын дамыту деңгейі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(1 жастан бастап)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0.17500230334624198"/>
          <c:y val="3.5034108256084162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9.7288887171698868E-2"/>
          <c:y val="0.18403044657108839"/>
          <c:w val="0.84784261903841984"/>
          <c:h val="0.46211954286005918"/>
        </c:manualLayout>
      </c:layout>
      <c:barChart>
        <c:barDir val="col"/>
        <c:grouping val="clustered"/>
        <c:varyColors val="0"/>
        <c:ser>
          <c:idx val="0"/>
          <c:order val="0"/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каз!$C$10:$C$26</c:f>
              <c:strCache>
                <c:ptCount val="17"/>
                <c:pt idx="0">
                  <c:v>Кызылординскя</c:v>
                </c:pt>
                <c:pt idx="1">
                  <c:v>Павлодарская</c:v>
                </c:pt>
                <c:pt idx="2">
                  <c:v>Жамбылская</c:v>
                </c:pt>
                <c:pt idx="3">
                  <c:v>Акмолинская </c:v>
                </c:pt>
                <c:pt idx="4">
                  <c:v>Алматинская</c:v>
                </c:pt>
                <c:pt idx="5">
                  <c:v>Костанайская</c:v>
                </c:pt>
                <c:pt idx="6">
                  <c:v>ЗКО</c:v>
                </c:pt>
                <c:pt idx="7">
                  <c:v>ВКО</c:v>
                </c:pt>
                <c:pt idx="8">
                  <c:v>Мангистауская</c:v>
                </c:pt>
                <c:pt idx="9">
                  <c:v>Туркестанская</c:v>
                </c:pt>
                <c:pt idx="10">
                  <c:v>г Алматы</c:v>
                </c:pt>
                <c:pt idx="11">
                  <c:v>г Шымкент</c:v>
                </c:pt>
                <c:pt idx="12">
                  <c:v>Актюбинская </c:v>
                </c:pt>
                <c:pt idx="13">
                  <c:v>Атырауская</c:v>
                </c:pt>
                <c:pt idx="14">
                  <c:v>СКО</c:v>
                </c:pt>
                <c:pt idx="15">
                  <c:v>Карагандинская</c:v>
                </c:pt>
                <c:pt idx="16">
                  <c:v>г Нур-Султан</c:v>
                </c:pt>
              </c:strCache>
            </c:strRef>
          </c:cat>
          <c:val>
            <c:numRef>
              <c:f>каз!$D$10:$D$26</c:f>
              <c:numCache>
                <c:formatCode>General</c:formatCode>
                <c:ptCount val="17"/>
                <c:pt idx="0">
                  <c:v>78</c:v>
                </c:pt>
                <c:pt idx="1">
                  <c:v>66</c:v>
                </c:pt>
                <c:pt idx="2">
                  <c:v>65</c:v>
                </c:pt>
                <c:pt idx="3">
                  <c:v>64</c:v>
                </c:pt>
                <c:pt idx="4">
                  <c:v>56</c:v>
                </c:pt>
                <c:pt idx="5">
                  <c:v>55</c:v>
                </c:pt>
                <c:pt idx="6">
                  <c:v>55</c:v>
                </c:pt>
                <c:pt idx="7">
                  <c:v>53</c:v>
                </c:pt>
                <c:pt idx="8">
                  <c:v>51</c:v>
                </c:pt>
                <c:pt idx="9">
                  <c:v>49</c:v>
                </c:pt>
                <c:pt idx="10">
                  <c:v>47</c:v>
                </c:pt>
                <c:pt idx="11">
                  <c:v>45</c:v>
                </c:pt>
                <c:pt idx="12">
                  <c:v>43</c:v>
                </c:pt>
                <c:pt idx="13">
                  <c:v>42</c:v>
                </c:pt>
                <c:pt idx="14">
                  <c:v>41</c:v>
                </c:pt>
                <c:pt idx="15">
                  <c:v>35</c:v>
                </c:pt>
                <c:pt idx="16">
                  <c:v>0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9C8F-4A0B-A784-817F512D147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2537160"/>
        <c:axId val="342540688"/>
      </c:barChart>
      <c:catAx>
        <c:axId val="34253716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342540688"/>
        <c:crosses val="autoZero"/>
        <c:auto val="1"/>
        <c:lblAlgn val="ctr"/>
        <c:lblOffset val="100"/>
        <c:noMultiLvlLbl val="0"/>
      </c:catAx>
      <c:valAx>
        <c:axId val="342540688"/>
        <c:scaling>
          <c:orientation val="minMax"/>
        </c:scaling>
        <c:delete val="1"/>
        <c:axPos val="l"/>
        <c:majorGridlines/>
        <c:numFmt formatCode="General" sourceLinked="1"/>
        <c:majorTickMark val="out"/>
        <c:minorTickMark val="none"/>
        <c:tickLblPos val="nextTo"/>
        <c:crossAx val="34253716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title>
      <c:tx>
        <c:rich>
          <a:bodyPr/>
          <a:lstStyle/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Балалардың біліктілік пен дағдыларын дамыту деңгейі</a:t>
            </a:r>
          </a:p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(2 жастан бастап)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'[Диаграмма в Microsoft Word]каз'!$H$10:$H$26</c:f>
              <c:strCache>
                <c:ptCount val="17"/>
                <c:pt idx="0">
                  <c:v>Кызылординскя</c:v>
                </c:pt>
                <c:pt idx="1">
                  <c:v>Павлодарская</c:v>
                </c:pt>
                <c:pt idx="2">
                  <c:v>г Нур-Султан</c:v>
                </c:pt>
                <c:pt idx="3">
                  <c:v>Костанайская</c:v>
                </c:pt>
                <c:pt idx="4">
                  <c:v>Алматинская</c:v>
                </c:pt>
                <c:pt idx="5">
                  <c:v>Жамбылская</c:v>
                </c:pt>
                <c:pt idx="6">
                  <c:v>ЗКО</c:v>
                </c:pt>
                <c:pt idx="7">
                  <c:v>Мангистауская</c:v>
                </c:pt>
                <c:pt idx="8">
                  <c:v>Акмолинская </c:v>
                </c:pt>
                <c:pt idx="9">
                  <c:v>СКО</c:v>
                </c:pt>
                <c:pt idx="10">
                  <c:v>Атырауская</c:v>
                </c:pt>
                <c:pt idx="11">
                  <c:v>г Алматы</c:v>
                </c:pt>
                <c:pt idx="12">
                  <c:v>Туркестанская</c:v>
                </c:pt>
                <c:pt idx="13">
                  <c:v>Актюбинская </c:v>
                </c:pt>
                <c:pt idx="14">
                  <c:v>г Шымкент</c:v>
                </c:pt>
                <c:pt idx="15">
                  <c:v>ВКО</c:v>
                </c:pt>
                <c:pt idx="16">
                  <c:v>Карагандинская</c:v>
                </c:pt>
              </c:strCache>
            </c:strRef>
          </c:cat>
          <c:val>
            <c:numRef>
              <c:f>'[Диаграмма в Microsoft Word]каз'!$I$10:$I$26</c:f>
              <c:numCache>
                <c:formatCode>General</c:formatCode>
                <c:ptCount val="17"/>
                <c:pt idx="0">
                  <c:v>82</c:v>
                </c:pt>
                <c:pt idx="1">
                  <c:v>74</c:v>
                </c:pt>
                <c:pt idx="2">
                  <c:v>74</c:v>
                </c:pt>
                <c:pt idx="3">
                  <c:v>70</c:v>
                </c:pt>
                <c:pt idx="4" formatCode="0">
                  <c:v>68.900000000000006</c:v>
                </c:pt>
                <c:pt idx="5" formatCode="0">
                  <c:v>68.900000000000006</c:v>
                </c:pt>
                <c:pt idx="6" formatCode="0">
                  <c:v>66.5</c:v>
                </c:pt>
                <c:pt idx="7">
                  <c:v>67</c:v>
                </c:pt>
                <c:pt idx="8" formatCode="0">
                  <c:v>64.5</c:v>
                </c:pt>
                <c:pt idx="9" formatCode="0">
                  <c:v>56.4</c:v>
                </c:pt>
                <c:pt idx="10">
                  <c:v>53</c:v>
                </c:pt>
                <c:pt idx="11">
                  <c:v>53</c:v>
                </c:pt>
                <c:pt idx="12" formatCode="0">
                  <c:v>52.9</c:v>
                </c:pt>
                <c:pt idx="13" formatCode="0">
                  <c:v>52.4</c:v>
                </c:pt>
                <c:pt idx="14" formatCode="0">
                  <c:v>48.2</c:v>
                </c:pt>
                <c:pt idx="15">
                  <c:v>48</c:v>
                </c:pt>
                <c:pt idx="16" formatCode="0">
                  <c:v>22.9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A7C-4B05-A4CD-DF6CA5540839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2539512"/>
        <c:axId val="342537552"/>
      </c:barChart>
      <c:catAx>
        <c:axId val="342539512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342537552"/>
        <c:crosses val="autoZero"/>
        <c:auto val="1"/>
        <c:lblAlgn val="ctr"/>
        <c:lblOffset val="100"/>
        <c:noMultiLvlLbl val="0"/>
      </c:catAx>
      <c:valAx>
        <c:axId val="342537552"/>
        <c:scaling>
          <c:orientation val="minMax"/>
        </c:scaling>
        <c:delete val="1"/>
        <c:axPos val="l"/>
        <c:majorGridlines/>
        <c:numFmt formatCode="General" sourceLinked="1"/>
        <c:majorTickMark val="out"/>
        <c:minorTickMark val="none"/>
        <c:tickLblPos val="nextTo"/>
        <c:crossAx val="342539512"/>
        <c:crosses val="autoZero"/>
        <c:crossBetween val="between"/>
      </c:valAx>
    </c:plotArea>
    <c:plotVisOnly val="1"/>
    <c:dispBlanksAs val="gap"/>
    <c:showDLblsOverMax val="0"/>
  </c:chart>
  <c:externalData r:id="rId2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Балалардың біліктілік пен дағдыларын дамыту деңгейі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(3 жастан бастап)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0.1482525478689071"/>
          <c:y val="1.3888888888888888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11597654102734518"/>
          <c:y val="0.17640055409740449"/>
          <c:w val="0.85726628653733072"/>
          <c:h val="0.49964712744240303"/>
        </c:manualLayout>
      </c:layout>
      <c:barChart>
        <c:barDir val="col"/>
        <c:grouping val="clustered"/>
        <c:varyColors val="0"/>
        <c:ser>
          <c:idx val="0"/>
          <c:order val="0"/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каз!$K$10:$K$26</c:f>
              <c:strCache>
                <c:ptCount val="17"/>
                <c:pt idx="0">
                  <c:v>Кызылординскя</c:v>
                </c:pt>
                <c:pt idx="1">
                  <c:v>Костанайская</c:v>
                </c:pt>
                <c:pt idx="2">
                  <c:v>Павлодарская</c:v>
                </c:pt>
                <c:pt idx="3">
                  <c:v>г Нур-Султан</c:v>
                </c:pt>
                <c:pt idx="4">
                  <c:v>Жамбылская</c:v>
                </c:pt>
                <c:pt idx="5">
                  <c:v>Акмолинская </c:v>
                </c:pt>
                <c:pt idx="6">
                  <c:v>Мангистауская</c:v>
                </c:pt>
                <c:pt idx="7">
                  <c:v>ЗКО</c:v>
                </c:pt>
                <c:pt idx="8">
                  <c:v>Алматинская</c:v>
                </c:pt>
                <c:pt idx="9">
                  <c:v>ВКО</c:v>
                </c:pt>
                <c:pt idx="10">
                  <c:v>г Алматы</c:v>
                </c:pt>
                <c:pt idx="11">
                  <c:v>СКО</c:v>
                </c:pt>
                <c:pt idx="12">
                  <c:v>Туркестанская</c:v>
                </c:pt>
                <c:pt idx="13">
                  <c:v>Атырауская</c:v>
                </c:pt>
                <c:pt idx="14">
                  <c:v>Карагандинская</c:v>
                </c:pt>
                <c:pt idx="15">
                  <c:v>г Шымкент</c:v>
                </c:pt>
                <c:pt idx="16">
                  <c:v>Актюбинская </c:v>
                </c:pt>
              </c:strCache>
            </c:strRef>
          </c:cat>
          <c:val>
            <c:numRef>
              <c:f>каз!$L$10:$L$26</c:f>
              <c:numCache>
                <c:formatCode>General</c:formatCode>
                <c:ptCount val="17"/>
                <c:pt idx="0">
                  <c:v>85</c:v>
                </c:pt>
                <c:pt idx="1">
                  <c:v>82.9</c:v>
                </c:pt>
                <c:pt idx="2">
                  <c:v>79.2</c:v>
                </c:pt>
                <c:pt idx="3">
                  <c:v>78</c:v>
                </c:pt>
                <c:pt idx="4">
                  <c:v>72.8</c:v>
                </c:pt>
                <c:pt idx="5">
                  <c:v>72.2</c:v>
                </c:pt>
                <c:pt idx="6">
                  <c:v>70</c:v>
                </c:pt>
                <c:pt idx="7">
                  <c:v>69.7</c:v>
                </c:pt>
                <c:pt idx="8">
                  <c:v>69.2</c:v>
                </c:pt>
                <c:pt idx="9">
                  <c:v>66</c:v>
                </c:pt>
                <c:pt idx="10">
                  <c:v>63</c:v>
                </c:pt>
                <c:pt idx="11">
                  <c:v>62.1</c:v>
                </c:pt>
                <c:pt idx="12">
                  <c:v>60.7</c:v>
                </c:pt>
                <c:pt idx="13">
                  <c:v>60</c:v>
                </c:pt>
                <c:pt idx="14">
                  <c:v>54.2</c:v>
                </c:pt>
                <c:pt idx="15">
                  <c:v>52.2</c:v>
                </c:pt>
                <c:pt idx="16">
                  <c:v>45.7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7605-44A6-AA1F-34DC0A094CD7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2541080"/>
        <c:axId val="342542648"/>
      </c:barChart>
      <c:catAx>
        <c:axId val="342541080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342542648"/>
        <c:crosses val="autoZero"/>
        <c:auto val="1"/>
        <c:lblAlgn val="ctr"/>
        <c:lblOffset val="100"/>
        <c:noMultiLvlLbl val="0"/>
      </c:catAx>
      <c:valAx>
        <c:axId val="342542648"/>
        <c:scaling>
          <c:orientation val="minMax"/>
        </c:scaling>
        <c:delete val="1"/>
        <c:axPos val="l"/>
        <c:majorGridlines/>
        <c:numFmt formatCode="General" sourceLinked="1"/>
        <c:majorTickMark val="out"/>
        <c:minorTickMark val="none"/>
        <c:tickLblPos val="nextTo"/>
        <c:crossAx val="34254108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Балалардың біліктілік пен дағдыларын дамыту деңгейі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  <a:p>
            <a:pPr>
              <a:defRPr/>
            </a:pPr>
            <a:r>
              <a:rPr lang="ru-RU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(4 жастан бастап) 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overlay val="0"/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sz="800"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каз!$N$9:$N$25</c:f>
              <c:strCache>
                <c:ptCount val="17"/>
                <c:pt idx="0">
                  <c:v>Кызылординскя</c:v>
                </c:pt>
                <c:pt idx="1">
                  <c:v>Павлодарская</c:v>
                </c:pt>
                <c:pt idx="2">
                  <c:v>Костанайская</c:v>
                </c:pt>
                <c:pt idx="3">
                  <c:v>Акмолинская </c:v>
                </c:pt>
                <c:pt idx="4">
                  <c:v>Жамбылская</c:v>
                </c:pt>
                <c:pt idx="5">
                  <c:v>г Нур-Султан</c:v>
                </c:pt>
                <c:pt idx="6">
                  <c:v>Мангистауская</c:v>
                </c:pt>
                <c:pt idx="7">
                  <c:v>СКО</c:v>
                </c:pt>
                <c:pt idx="8">
                  <c:v>ЗКО</c:v>
                </c:pt>
                <c:pt idx="9">
                  <c:v>ВКО</c:v>
                </c:pt>
                <c:pt idx="10">
                  <c:v>Алматинская</c:v>
                </c:pt>
                <c:pt idx="11">
                  <c:v>г Алматы</c:v>
                </c:pt>
                <c:pt idx="12">
                  <c:v>Карагандинская</c:v>
                </c:pt>
                <c:pt idx="13">
                  <c:v>Атырауская</c:v>
                </c:pt>
                <c:pt idx="14">
                  <c:v>Туркестанская</c:v>
                </c:pt>
                <c:pt idx="15">
                  <c:v>Актюбинская </c:v>
                </c:pt>
                <c:pt idx="16">
                  <c:v>г Шымкент</c:v>
                </c:pt>
              </c:strCache>
            </c:strRef>
          </c:cat>
          <c:val>
            <c:numRef>
              <c:f>каз!$O$9:$O$25</c:f>
              <c:numCache>
                <c:formatCode>General</c:formatCode>
                <c:ptCount val="17"/>
                <c:pt idx="0">
                  <c:v>86</c:v>
                </c:pt>
                <c:pt idx="1">
                  <c:v>84.5</c:v>
                </c:pt>
                <c:pt idx="2">
                  <c:v>84.3</c:v>
                </c:pt>
                <c:pt idx="3">
                  <c:v>82</c:v>
                </c:pt>
                <c:pt idx="4">
                  <c:v>76.599999999999994</c:v>
                </c:pt>
                <c:pt idx="5">
                  <c:v>76</c:v>
                </c:pt>
                <c:pt idx="6">
                  <c:v>75</c:v>
                </c:pt>
                <c:pt idx="7">
                  <c:v>71</c:v>
                </c:pt>
                <c:pt idx="8">
                  <c:v>70.2</c:v>
                </c:pt>
                <c:pt idx="9">
                  <c:v>70</c:v>
                </c:pt>
                <c:pt idx="10">
                  <c:v>69.8</c:v>
                </c:pt>
                <c:pt idx="11">
                  <c:v>68</c:v>
                </c:pt>
                <c:pt idx="12">
                  <c:v>67.3</c:v>
                </c:pt>
                <c:pt idx="13">
                  <c:v>62</c:v>
                </c:pt>
                <c:pt idx="14">
                  <c:v>61.2</c:v>
                </c:pt>
                <c:pt idx="15">
                  <c:v>56.1</c:v>
                </c:pt>
                <c:pt idx="16">
                  <c:v>55.5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D696-43ED-B582-0D6173A4198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2544608"/>
        <c:axId val="342544216"/>
      </c:barChart>
      <c:catAx>
        <c:axId val="34254460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342544216"/>
        <c:crosses val="autoZero"/>
        <c:auto val="1"/>
        <c:lblAlgn val="ctr"/>
        <c:lblOffset val="100"/>
        <c:noMultiLvlLbl val="0"/>
      </c:catAx>
      <c:valAx>
        <c:axId val="342544216"/>
        <c:scaling>
          <c:orientation val="minMax"/>
        </c:scaling>
        <c:delete val="1"/>
        <c:axPos val="l"/>
        <c:majorGridlines/>
        <c:numFmt formatCode="General" sourceLinked="1"/>
        <c:majorTickMark val="out"/>
        <c:minorTickMark val="none"/>
        <c:tickLblPos val="nextTo"/>
        <c:crossAx val="342544608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kk-KZ"/>
              <a:t>Балалардың біліктілік пен дағдыларын дамыту деңгейі </a:t>
            </a:r>
            <a:r>
              <a:rPr lang="ru-RU"/>
              <a:t> (5 жастан</a:t>
            </a:r>
            <a:r>
              <a:rPr lang="ru-RU" baseline="0"/>
              <a:t> бастап</a:t>
            </a:r>
            <a:r>
              <a:rPr lang="ru-RU"/>
              <a:t>) </a:t>
            </a: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7.2182852143482065E-2"/>
          <c:y val="0.20417796733741617"/>
          <c:w val="0.88337270341207352"/>
          <c:h val="0.49501749781277338"/>
        </c:manualLayout>
      </c:layout>
      <c:barChart>
        <c:barDir val="col"/>
        <c:grouping val="clustered"/>
        <c:varyColors val="0"/>
        <c:ser>
          <c:idx val="0"/>
          <c:order val="0"/>
          <c:invertIfNegative val="0"/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каз!$Q$10:$Q$26</c:f>
              <c:strCache>
                <c:ptCount val="17"/>
                <c:pt idx="0">
                  <c:v>ЗКО</c:v>
                </c:pt>
                <c:pt idx="1">
                  <c:v>Павлодарская</c:v>
                </c:pt>
                <c:pt idx="2">
                  <c:v>Кызылординскя</c:v>
                </c:pt>
                <c:pt idx="3">
                  <c:v>Костанайская</c:v>
                </c:pt>
                <c:pt idx="4">
                  <c:v>Акмолинская </c:v>
                </c:pt>
                <c:pt idx="5">
                  <c:v>г Нур-Султан</c:v>
                </c:pt>
                <c:pt idx="6">
                  <c:v>Мангистауская</c:v>
                </c:pt>
                <c:pt idx="7">
                  <c:v>Жамбылская</c:v>
                </c:pt>
                <c:pt idx="8">
                  <c:v>ВКО</c:v>
                </c:pt>
                <c:pt idx="9">
                  <c:v>Карагандинская</c:v>
                </c:pt>
                <c:pt idx="10">
                  <c:v>СКО</c:v>
                </c:pt>
                <c:pt idx="11">
                  <c:v>Туркестанская</c:v>
                </c:pt>
                <c:pt idx="12">
                  <c:v>Алматинская</c:v>
                </c:pt>
                <c:pt idx="13">
                  <c:v>г Алматы</c:v>
                </c:pt>
                <c:pt idx="14">
                  <c:v>Атырауская</c:v>
                </c:pt>
                <c:pt idx="15">
                  <c:v>г Шымкент</c:v>
                </c:pt>
                <c:pt idx="16">
                  <c:v>Актюбинская </c:v>
                </c:pt>
              </c:strCache>
            </c:strRef>
          </c:cat>
          <c:val>
            <c:numRef>
              <c:f>каз!$R$10:$R$26</c:f>
              <c:numCache>
                <c:formatCode>0</c:formatCode>
                <c:ptCount val="17"/>
                <c:pt idx="0">
                  <c:v>95.1</c:v>
                </c:pt>
                <c:pt idx="1">
                  <c:v>90.1</c:v>
                </c:pt>
                <c:pt idx="2">
                  <c:v>88</c:v>
                </c:pt>
                <c:pt idx="3">
                  <c:v>84.6</c:v>
                </c:pt>
                <c:pt idx="4">
                  <c:v>82.5</c:v>
                </c:pt>
                <c:pt idx="5">
                  <c:v>82</c:v>
                </c:pt>
                <c:pt idx="6">
                  <c:v>82</c:v>
                </c:pt>
                <c:pt idx="7">
                  <c:v>79</c:v>
                </c:pt>
                <c:pt idx="8">
                  <c:v>77</c:v>
                </c:pt>
                <c:pt idx="9">
                  <c:v>75.439186349499877</c:v>
                </c:pt>
                <c:pt idx="10">
                  <c:v>74.900000000000006</c:v>
                </c:pt>
                <c:pt idx="11">
                  <c:v>71.361243419403365</c:v>
                </c:pt>
                <c:pt idx="12">
                  <c:v>70.400000000000006</c:v>
                </c:pt>
                <c:pt idx="13">
                  <c:v>70</c:v>
                </c:pt>
                <c:pt idx="14">
                  <c:v>64</c:v>
                </c:pt>
                <c:pt idx="15">
                  <c:v>63.3</c:v>
                </c:pt>
                <c:pt idx="16">
                  <c:v>59.2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C08-46C4-A6C0-88FC7FA57845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2536768"/>
        <c:axId val="342536376"/>
      </c:barChart>
      <c:catAx>
        <c:axId val="34253676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crossAx val="342536376"/>
        <c:crosses val="autoZero"/>
        <c:auto val="1"/>
        <c:lblAlgn val="ctr"/>
        <c:lblOffset val="100"/>
        <c:noMultiLvlLbl val="0"/>
      </c:catAx>
      <c:valAx>
        <c:axId val="342536376"/>
        <c:scaling>
          <c:orientation val="minMax"/>
        </c:scaling>
        <c:delete val="1"/>
        <c:axPos val="l"/>
        <c:majorGridlines/>
        <c:numFmt formatCode="0" sourceLinked="1"/>
        <c:majorTickMark val="out"/>
        <c:minorTickMark val="none"/>
        <c:tickLblPos val="nextTo"/>
        <c:crossAx val="342536768"/>
        <c:crosses val="autoZero"/>
        <c:crossBetween val="between"/>
      </c:valAx>
    </c:plotArea>
    <c:plotVisOnly val="1"/>
    <c:dispBlanksAs val="gap"/>
    <c:showDLblsOverMax val="0"/>
  </c:chart>
  <c:txPr>
    <a:bodyPr/>
    <a:lstStyle/>
    <a:p>
      <a:pPr>
        <a:defRPr sz="8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kk-KZ" sz="1000" b="1" i="0" u="none" strike="noStrike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Мектепалды даярлық топтарының (сыныптарының) балалары арасында біліктілік пен дағдыларды дамытуды бастапқы бақылау нәтижелерін салыстырмалы талдау </a:t>
            </a:r>
            <a:endParaRPr lang="ru-RU" sz="1000"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layout>
        <c:manualLayout>
          <c:xMode val="edge"/>
          <c:yMode val="edge"/>
          <c:x val="0.17062983425414366"/>
          <c:y val="0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4604855643044621"/>
          <c:y val="0.17592592592592593"/>
          <c:w val="0.70302777777777781"/>
          <c:h val="0.73095727617381168"/>
        </c:manualLayout>
      </c:layout>
      <c:barChart>
        <c:barDir val="bar"/>
        <c:grouping val="clustered"/>
        <c:varyColors val="0"/>
        <c:ser>
          <c:idx val="0"/>
          <c:order val="0"/>
          <c:invertIfNegative val="0"/>
          <c:dLbls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74,1%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B61C-447F-97EE-BD117B657742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каз!$O$86:$Q$86</c:f>
              <c:strCache>
                <c:ptCount val="3"/>
                <c:pt idx="0">
                  <c:v>2019-2020 уч.год</c:v>
                </c:pt>
                <c:pt idx="1">
                  <c:v>2020-2021уч.год</c:v>
                </c:pt>
                <c:pt idx="2">
                  <c:v>2021-2022 уч.год</c:v>
                </c:pt>
              </c:strCache>
            </c:strRef>
          </c:cat>
          <c:val>
            <c:numRef>
              <c:f>каз!$O$87:$Q$87</c:f>
              <c:numCache>
                <c:formatCode>0%</c:formatCode>
                <c:ptCount val="3"/>
                <c:pt idx="0">
                  <c:v>0.57999999999999996</c:v>
                </c:pt>
                <c:pt idx="1">
                  <c:v>0.75</c:v>
                </c:pt>
                <c:pt idx="2">
                  <c:v>0.77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B61C-447F-97EE-BD117B65774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42535200"/>
        <c:axId val="342534808"/>
      </c:barChart>
      <c:catAx>
        <c:axId val="342535200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 b="1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ru-RU"/>
          </a:p>
        </c:txPr>
        <c:crossAx val="342534808"/>
        <c:crosses val="autoZero"/>
        <c:auto val="1"/>
        <c:lblAlgn val="ctr"/>
        <c:lblOffset val="100"/>
        <c:noMultiLvlLbl val="0"/>
      </c:catAx>
      <c:valAx>
        <c:axId val="342534808"/>
        <c:scaling>
          <c:orientation val="minMax"/>
        </c:scaling>
        <c:delete val="1"/>
        <c:axPos val="b"/>
        <c:majorGridlines/>
        <c:numFmt formatCode="0%" sourceLinked="1"/>
        <c:majorTickMark val="out"/>
        <c:minorTickMark val="none"/>
        <c:tickLblPos val="nextTo"/>
        <c:crossAx val="342535200"/>
        <c:crosses val="autoZero"/>
        <c:crossBetween val="between"/>
      </c:valAx>
    </c:plotArea>
    <c:plotVisOnly val="1"/>
    <c:dispBlanksAs val="gap"/>
    <c:showDLblsOverMax val="0"/>
  </c:chart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kk-KZ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Бағдарламаны меңгеру және дағдыларды дамыту деңгейінің жоғары нәтижесі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explosion val="11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86,5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8D90-4BE3-A356-1DF46A625A43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81,8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8D90-4BE3-A356-1DF46A625A43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/>
                      <a:t>80,5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2-8D90-4BE3-A356-1DF46A625A43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каз!$K$72:$K$74</c:f>
              <c:strCache>
                <c:ptCount val="3"/>
                <c:pt idx="0">
                  <c:v>Кызылординская </c:v>
                </c:pt>
                <c:pt idx="1">
                  <c:v>Павлодарская </c:v>
                </c:pt>
                <c:pt idx="2">
                  <c:v>Костанайская </c:v>
                </c:pt>
              </c:strCache>
            </c:strRef>
          </c:cat>
          <c:val>
            <c:numRef>
              <c:f>каз!$L$72:$L$74</c:f>
              <c:numCache>
                <c:formatCode>General</c:formatCode>
                <c:ptCount val="3"/>
                <c:pt idx="0">
                  <c:v>83.9</c:v>
                </c:pt>
                <c:pt idx="1">
                  <c:v>78.8</c:v>
                </c:pt>
                <c:pt idx="2">
                  <c:v>75.400000000000006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3-8D90-4BE3-A356-1DF46A625A43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layout>
        <c:manualLayout>
          <c:xMode val="edge"/>
          <c:yMode val="edge"/>
          <c:x val="0.55893857530103819"/>
          <c:y val="0.36908779856556928"/>
          <c:w val="0.41295838020247472"/>
          <c:h val="0.50416423573794222"/>
        </c:manualLayout>
      </c:layout>
      <c:overlay val="0"/>
    </c:legend>
    <c:plotVisOnly val="1"/>
    <c:dispBlanksAs val="gap"/>
    <c:showDLblsOverMax val="0"/>
  </c:chart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/>
            </a:pPr>
            <a:r>
              <a:rPr lang="kk-KZ" sz="1000" b="1" i="0" baseline="0">
                <a:effectLst/>
                <a:latin typeface="Times New Roman" panose="02020603050405020304" pitchFamily="18" charset="0"/>
                <a:cs typeface="Times New Roman" panose="02020603050405020304" pitchFamily="18" charset="0"/>
              </a:rPr>
              <a:t>Бағдарламаны меңгеру және дағдыларды дамыту деңгейінің төмен нәтижесі</a:t>
            </a:r>
            <a:endParaRPr lang="ru-RU" sz="1000">
              <a:effectLst/>
              <a:latin typeface="Times New Roman" panose="02020603050405020304" pitchFamily="18" charset="0"/>
              <a:cs typeface="Times New Roman" panose="02020603050405020304" pitchFamily="18" charset="0"/>
            </a:endParaRPr>
          </a:p>
        </c:rich>
      </c:tx>
      <c:overlay val="0"/>
    </c:title>
    <c:autoTitleDeleted val="0"/>
    <c:plotArea>
      <c:layout/>
      <c:pieChart>
        <c:varyColors val="1"/>
        <c:ser>
          <c:idx val="0"/>
          <c:order val="0"/>
          <c:dPt>
            <c:idx val="0"/>
            <c:bubble3D val="0"/>
            <c:explosion val="6"/>
            <c:extLst xmlns:c16r2="http://schemas.microsoft.com/office/drawing/2015/06/chart">
              <c:ext xmlns:c16="http://schemas.microsoft.com/office/drawing/2014/chart" uri="{C3380CC4-5D6E-409C-BE32-E72D297353CC}">
                <c16:uniqueId val="{00000001-31D7-40A8-9660-F3E42CFA4110}"/>
              </c:ext>
            </c:extLst>
          </c:dPt>
          <c:dPt>
            <c:idx val="1"/>
            <c:bubble3D val="0"/>
            <c:explosion val="7"/>
            <c:extLst xmlns:c16r2="http://schemas.microsoft.com/office/drawing/2015/06/chart">
              <c:ext xmlns:c16="http://schemas.microsoft.com/office/drawing/2014/chart" uri="{C3380CC4-5D6E-409C-BE32-E72D297353CC}">
                <c16:uniqueId val="{00000003-31D7-40A8-9660-F3E42CFA4110}"/>
              </c:ext>
            </c:extLst>
          </c:dPt>
          <c:dPt>
            <c:idx val="2"/>
            <c:bubble3D val="0"/>
            <c:explosion val="6"/>
            <c:extLst xmlns:c16r2="http://schemas.microsoft.com/office/drawing/2015/06/chart">
              <c:ext xmlns:c16="http://schemas.microsoft.com/office/drawing/2014/chart" uri="{C3380CC4-5D6E-409C-BE32-E72D297353CC}">
                <c16:uniqueId val="{00000005-31D7-40A8-9660-F3E42CFA4110}"/>
              </c:ext>
            </c:extLst>
          </c:dPt>
          <c:dPt>
            <c:idx val="3"/>
            <c:bubble3D val="0"/>
            <c:explosion val="5"/>
            <c:extLst xmlns:c16r2="http://schemas.microsoft.com/office/drawing/2015/06/chart">
              <c:ext xmlns:c16="http://schemas.microsoft.com/office/drawing/2014/chart" uri="{C3380CC4-5D6E-409C-BE32-E72D297353CC}">
                <c16:uniqueId val="{00000007-31D7-40A8-9660-F3E42CFA4110}"/>
              </c:ext>
            </c:extLst>
          </c:dPt>
          <c:dLbls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каз!$K$69:$K$72</c:f>
              <c:strCache>
                <c:ptCount val="4"/>
                <c:pt idx="0">
                  <c:v>Карагандинская </c:v>
                </c:pt>
                <c:pt idx="1">
                  <c:v>Актюбинская </c:v>
                </c:pt>
                <c:pt idx="2">
                  <c:v>г.Шымкент  </c:v>
                </c:pt>
                <c:pt idx="3">
                  <c:v>Атырауская </c:v>
                </c:pt>
              </c:strCache>
            </c:strRef>
          </c:cat>
          <c:val>
            <c:numRef>
              <c:f>каз!$L$69:$L$72</c:f>
              <c:numCache>
                <c:formatCode>General</c:formatCode>
                <c:ptCount val="4"/>
                <c:pt idx="0">
                  <c:v>56</c:v>
                </c:pt>
                <c:pt idx="1">
                  <c:v>54.1</c:v>
                </c:pt>
                <c:pt idx="2">
                  <c:v>55.4</c:v>
                </c:pt>
                <c:pt idx="3">
                  <c:v>59.8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8-31D7-40A8-9660-F3E42CFA411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legend>
      <c:legendPos val="r"/>
      <c:overlay val="0"/>
    </c:legend>
    <c:plotVisOnly val="1"/>
    <c:dispBlanksAs val="gap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1F497D"/>
    </a:dk2>
    <a:lt2>
      <a:srgbClr val="EEECE1"/>
    </a:lt2>
    <a:accent1>
      <a:srgbClr val="4F81BD"/>
    </a:accent1>
    <a:accent2>
      <a:srgbClr val="C0504D"/>
    </a:accent2>
    <a:accent3>
      <a:srgbClr val="9BBB59"/>
    </a:accent3>
    <a:accent4>
      <a:srgbClr val="8064A2"/>
    </a:accent4>
    <a:accent5>
      <a:srgbClr val="4BACC6"/>
    </a:accent5>
    <a:accent6>
      <a:srgbClr val="F79646"/>
    </a:accent6>
    <a:hlink>
      <a:srgbClr val="0000FF"/>
    </a:hlink>
    <a:folHlink>
      <a:srgbClr val="800080"/>
    </a:folHlink>
  </a:clrScheme>
  <a:fontScheme name="Стандартная">
    <a:majorFont>
      <a:latin typeface="Cambria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ＭＳ Ｐゴシック"/>
      <a:font script="Hang" typeface="맑은 고딕"/>
      <a:font script="Hans" typeface="宋体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tint val="50000"/>
              <a:satMod val="300000"/>
            </a:schemeClr>
          </a:gs>
          <a:gs pos="35000">
            <a:schemeClr val="phClr">
              <a:tint val="37000"/>
              <a:satMod val="300000"/>
            </a:schemeClr>
          </a:gs>
          <a:gs pos="100000">
            <a:schemeClr val="phClr">
              <a:tint val="15000"/>
              <a:satMod val="350000"/>
            </a:schemeClr>
          </a:gs>
        </a:gsLst>
        <a:lin ang="16200000" scaled="1"/>
      </a:gradFill>
      <a:gradFill rotWithShape="1">
        <a:gsLst>
          <a:gs pos="0">
            <a:schemeClr val="phClr">
              <a:shade val="51000"/>
              <a:satMod val="130000"/>
            </a:schemeClr>
          </a:gs>
          <a:gs pos="80000">
            <a:schemeClr val="phClr">
              <a:shade val="93000"/>
              <a:satMod val="130000"/>
            </a:schemeClr>
          </a:gs>
          <a:gs pos="100000">
            <a:schemeClr val="phClr">
              <a:shade val="94000"/>
              <a:satMod val="135000"/>
            </a:schemeClr>
          </a:gs>
        </a:gsLst>
        <a:lin ang="16200000" scaled="0"/>
      </a:gradFill>
    </a:fillStyleLst>
    <a:lnStyleLst>
      <a:ln w="9525" cap="flat" cmpd="sng" algn="ctr">
        <a:solidFill>
          <a:schemeClr val="phClr">
            <a:shade val="95000"/>
            <a:satMod val="105000"/>
          </a:schemeClr>
        </a:solidFill>
        <a:prstDash val="solid"/>
      </a:ln>
      <a:ln w="25400" cap="flat" cmpd="sng" algn="ctr">
        <a:solidFill>
          <a:schemeClr val="phClr"/>
        </a:solidFill>
        <a:prstDash val="solid"/>
      </a:ln>
      <a:ln w="38100" cap="flat" cmpd="sng" algn="ctr">
        <a:solidFill>
          <a:schemeClr val="phClr"/>
        </a:solidFill>
        <a:prstDash val="solid"/>
      </a:ln>
    </a:lnStyleLst>
    <a:effectStyleLst>
      <a:effectStyle>
        <a:effectLst>
          <a:outerShdw blurRad="40000" dist="20000" dir="5400000" rotWithShape="0">
            <a:srgbClr val="000000">
              <a:alpha val="38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</a:effectStyle>
      <a:effectStyle>
        <a:effectLst>
          <a:outerShdw blurRad="40000" dist="23000" dir="5400000" rotWithShape="0">
            <a:srgbClr val="000000">
              <a:alpha val="35000"/>
            </a:srgbClr>
          </a:outerShdw>
        </a:effectLst>
        <a:scene3d>
          <a:camera prst="orthographicFront">
            <a:rot lat="0" lon="0" rev="0"/>
          </a:camera>
          <a:lightRig rig="threePt" dir="t">
            <a:rot lat="0" lon="0" rev="1200000"/>
          </a:lightRig>
        </a:scene3d>
        <a:sp3d>
          <a:bevelT w="63500" h="25400"/>
        </a:sp3d>
      </a:effectStyle>
    </a:effectStyleLst>
    <a:bgFillStyleLst>
      <a:solidFill>
        <a:schemeClr val="phClr"/>
      </a:solidFill>
      <a:gradFill rotWithShape="1">
        <a:gsLst>
          <a:gs pos="0">
            <a:schemeClr val="phClr">
              <a:tint val="40000"/>
              <a:satMod val="350000"/>
            </a:schemeClr>
          </a:gs>
          <a:gs pos="40000">
            <a:schemeClr val="phClr">
              <a:tint val="45000"/>
              <a:shade val="99000"/>
              <a:satMod val="350000"/>
            </a:schemeClr>
          </a:gs>
          <a:gs pos="100000">
            <a:schemeClr val="phClr">
              <a:shade val="20000"/>
              <a:satMod val="255000"/>
            </a:schemeClr>
          </a:gs>
        </a:gsLst>
        <a:path path="circle">
          <a:fillToRect l="50000" t="-80000" r="50000" b="180000"/>
        </a:path>
      </a:gradFill>
      <a:gradFill rotWithShape="1">
        <a:gsLst>
          <a:gs pos="0">
            <a:schemeClr val="phClr">
              <a:tint val="80000"/>
              <a:satMod val="300000"/>
            </a:schemeClr>
          </a:gs>
          <a:gs pos="100000">
            <a:schemeClr val="phClr">
              <a:shade val="30000"/>
              <a:satMod val="200000"/>
            </a:schemeClr>
          </a:gs>
        </a:gsLst>
        <a:path path="circle">
          <a:fillToRect l="50000" t="50000" r="50000" b="50000"/>
        </a:path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650</Words>
  <Characters>3709</Characters>
  <Application>Microsoft Office Word</Application>
  <DocSecurity>0</DocSecurity>
  <Lines>30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Shkola Do</dc:creator>
  <cp:keywords/>
  <dc:description/>
  <cp:lastModifiedBy>Алма</cp:lastModifiedBy>
  <cp:revision>2</cp:revision>
  <dcterms:created xsi:type="dcterms:W3CDTF">2023-06-29T08:34:00Z</dcterms:created>
  <dcterms:modified xsi:type="dcterms:W3CDTF">2023-06-29T08:34:00Z</dcterms:modified>
</cp:coreProperties>
</file>